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c619" w14:textId="51dc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ауданы әкiмдiгiнiң 2018 жылғы 30 наурыздағы № 154 қаулысы. Оңтүстiк Қазақстан облысының Әдiлет департаментiнде 2018 жылғы 18 сәуірде № 4546 болып тiркелдi. Күші жойылды - Түркістан облысы Шардара ауданы әкiмдiгiнiң 2020 жылғы 24 шілдедегі № 183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әкiмдiгiнiң 24.07.2020 № 183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Шардара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Шардара ауданы әкімдігінің 2017 жылғы 18 наурыздағы № 84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тізіліміне 4009 нөмірімен тіркелген, 2017 жылы 14 сәуірде "Шартарап-Шарайна" газетінде және 2017 жылғы 17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Ғ. Амантайға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30 наурыздағы № 154</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жыл </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w:t>
      </w:r>
      <w:r>
        <w:br/>
      </w:r>
      <w:r>
        <w:rPr>
          <w:rFonts w:ascii="Times New Roman"/>
          <w:b w:val="false"/>
          <w:i w:val="false"/>
          <w:color w:val="000000"/>
          <w:sz w:val="28"/>
        </w:rPr>
        <w:t>Қызметшінің лауазымы: _______________________________________________________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___________________________________</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2071"/>
        <w:gridCol w:w="2972"/>
        <w:gridCol w:w="1170"/>
        <w:gridCol w:w="1170"/>
        <w:gridCol w:w="1621"/>
        <w:gridCol w:w="2073"/>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аты-жөнiнің бірінші әріптері)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(Т.А.Ә.,бағаланатын тұлғаның лауазымы)</w:t>
      </w:r>
      <w:r>
        <w:br/>
      </w:r>
      <w:r>
        <w:rPr>
          <w:rFonts w:ascii="Times New Roman"/>
          <w:b w:val="false"/>
          <w:i w:val="false"/>
          <w:color w:val="000000"/>
          <w:sz w:val="28"/>
        </w:rPr>
        <w:t>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715"/>
        <w:gridCol w:w="943"/>
        <w:gridCol w:w="1534"/>
        <w:gridCol w:w="1534"/>
        <w:gridCol w:w="39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нәтижесі____________________________________________</w:t>
      </w:r>
      <w:r>
        <w:br/>
      </w:r>
      <w:r>
        <w:rPr>
          <w:rFonts w:ascii="Times New Roman"/>
          <w:b w:val="false"/>
          <w:i w:val="false"/>
          <w:color w:val="000000"/>
          <w:sz w:val="28"/>
        </w:rPr>
        <w:t>(қанағаттанарлықсыз, қанағаттанарлық, тиімді, өте жаксы)</w:t>
      </w:r>
    </w:p>
    <w:tbl>
      <w:tblPr>
        <w:tblW w:w="0" w:type="auto"/>
        <w:tblCellSpacing w:w="0" w:type="auto"/>
        <w:tblBorders>
          <w:top w:val="none"/>
          <w:left w:val="none"/>
          <w:bottom w:val="none"/>
          <w:right w:val="none"/>
          <w:insideH w:val="none"/>
          <w:insideV w:val="none"/>
        </w:tblBorders>
      </w:tblPr>
      <w:tblGrid>
        <w:gridCol w:w="6041"/>
        <w:gridCol w:w="6259"/>
      </w:tblGrid>
      <w:tr>
        <w:trPr>
          <w:trHeight w:val="30" w:hRule="atLeast"/>
        </w:trPr>
        <w:tc>
          <w:tcPr>
            <w:tcW w:w="6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 xml:space="preserve">күнi ________________________ </w:t>
            </w:r>
            <w:r>
              <w:br/>
            </w:r>
            <w:r>
              <w:rPr>
                <w:rFonts w:ascii="Times New Roman"/>
                <w:b w:val="false"/>
                <w:i w:val="false"/>
                <w:color w:val="000000"/>
                <w:sz w:val="20"/>
              </w:rPr>
              <w:t>қолы _______________________</w:t>
            </w:r>
          </w:p>
        </w:tc>
        <w:tc>
          <w:tcPr>
            <w:tcW w:w="6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 xml:space="preserve">күнi _________________________ </w:t>
            </w:r>
            <w:r>
              <w:br/>
            </w:r>
            <w:r>
              <w:rPr>
                <w:rFonts w:ascii="Times New Roman"/>
                <w:b w:val="false"/>
                <w:i w:val="false"/>
                <w:color w:val="000000"/>
                <w:sz w:val="20"/>
              </w:rPr>
              <w:t xml:space="preserve">қолы 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 жыл </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041"/>
        <w:gridCol w:w="6259"/>
      </w:tblGrid>
      <w:tr>
        <w:trPr>
          <w:trHeight w:val="30" w:hRule="atLeast"/>
        </w:trPr>
        <w:tc>
          <w:tcPr>
            <w:tcW w:w="6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 xml:space="preserve">күнi ________________________ </w:t>
            </w:r>
            <w:r>
              <w:br/>
            </w:r>
            <w:r>
              <w:rPr>
                <w:rFonts w:ascii="Times New Roman"/>
                <w:b w:val="false"/>
                <w:i w:val="false"/>
                <w:color w:val="000000"/>
                <w:sz w:val="20"/>
              </w:rPr>
              <w:t>қолы _______________________</w:t>
            </w:r>
          </w:p>
        </w:tc>
        <w:tc>
          <w:tcPr>
            <w:tcW w:w="6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 xml:space="preserve">күнi _________________________ </w:t>
            </w:r>
            <w:r>
              <w:br/>
            </w:r>
            <w:r>
              <w:rPr>
                <w:rFonts w:ascii="Times New Roman"/>
                <w:b w:val="false"/>
                <w:i w:val="false"/>
                <w:color w:val="000000"/>
                <w:sz w:val="20"/>
              </w:rPr>
              <w:t xml:space="preserve">қолы 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240"/>
        <w:gridCol w:w="5058"/>
        <w:gridCol w:w="336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 басымдылығына қарай тиімді ұйымдастырады;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 басымдылығына мән бермей тиімсіз ұйымдастырады;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E-3 (құрылымдық бөлімшенің басшысы); </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Міндеттерді дұрыс бөле алады;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туралы хабарлайды;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альтернативті ұсыныс жасайды;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Тиімді және жүйелі шешім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Бөлімшеде міндеттерді дұрыс бөле алмайды;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Орын алуы мүмкін қауіптер туралы хабарламайды;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альтернативті ұсыныс жасамайды;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Тиімсіз және жүйесіз шешім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тиімді әдістерін біледі;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әдістері туралы шала-шарпы біледі;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қызметтердің қолжетімділілігін қамтамасыз етеді;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қызметтердің қолжетімділілігін қамтамасыз етпейді;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ақпараттандырудың тиімді тәсілін құрастырады.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ақпараттандырудың тиімсіз тәсілін құрастырады.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жаңа басымдықтарды уақытылы жеткізеді;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уақтылы елеу үшін тиімді шаралар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жаңа басымдықтарды жеткізбейді немесе мерзімнен кеш жеткізеді;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уақтылы елеу үшін шаралар қабылдамайды немесе тиімсіз шаралар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Үлгілі қызметкерлерді жоғарылату туралы ұсыныстарды қарастырып, енгізеді.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 дамыту бойынша жүйелі шараларды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Өздігінен дамуға ұмтылысын өзінің жеке үлгісінде көрсетеді.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Өздігінен дамуға ұмтылысын өзінің жеке үлгісінде көрсетуге көңіл бөлмейді.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Әдептілік нормалардың бұзылғандығын елеп ескереді және анықтайды;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қызмет жолын ұстаушылық әркімнің жеке ісі деп есептейді;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Әдептілік нормалардың бұзылғандығын елеп ескермейді;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 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ұйымдастыруды жеке жауапкершілігіне алады.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E-3 (Құрылымдық бөлімшенің басшысы);</w:t>
            </w:r>
            <w:r>
              <w:br/>
            </w:r>
            <w:r>
              <w:rPr>
                <w:rFonts w:ascii="Times New Roman"/>
                <w:b w:val="false"/>
                <w:i w:val="false"/>
                <w:color w:val="000000"/>
                <w:sz w:val="20"/>
              </w:rPr>
              <w:t>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E-R-1.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әзірлемейді және қарастырмайды.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xml:space="preserve">E-3 (Құрылымдық бөлімшенің басшысы); </w:t>
            </w:r>
            <w:r>
              <w:br/>
            </w:r>
            <w:r>
              <w:rPr>
                <w:rFonts w:ascii="Times New Roman"/>
                <w:b w:val="false"/>
                <w:i w:val="false"/>
                <w:color w:val="000000"/>
                <w:sz w:val="20"/>
              </w:rPr>
              <w:t>
E-R-2;</w:t>
            </w:r>
            <w:r>
              <w:br/>
            </w:r>
            <w:r>
              <w:rPr>
                <w:rFonts w:ascii="Times New Roman"/>
                <w:b w:val="false"/>
                <w:i w:val="false"/>
                <w:color w:val="000000"/>
                <w:sz w:val="20"/>
              </w:rPr>
              <w:t>E-R-3;</w:t>
            </w:r>
            <w:r>
              <w:br/>
            </w:r>
            <w:r>
              <w:rPr>
                <w:rFonts w:ascii="Times New Roman"/>
                <w:b w:val="false"/>
                <w:i w:val="false"/>
                <w:color w:val="000000"/>
                <w:sz w:val="20"/>
              </w:rPr>
              <w:t>E-G-1;</w:t>
            </w:r>
            <w:r>
              <w:br/>
            </w:r>
            <w:r>
              <w:rPr>
                <w:rFonts w:ascii="Times New Roman"/>
                <w:b w:val="false"/>
                <w:i w:val="false"/>
                <w:color w:val="000000"/>
                <w:sz w:val="20"/>
              </w:rPr>
              <w:t>E-G-2 (Құрылымдық бөлімшенің басшысы).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r>
              <w:br/>
            </w:r>
            <w:r>
              <w:rPr>
                <w:rFonts w:ascii="Times New Roman"/>
                <w:b w:val="false"/>
                <w:i w:val="false"/>
                <w:color w:val="000000"/>
                <w:sz w:val="20"/>
              </w:rPr>
              <w:t>E-4;</w:t>
            </w:r>
            <w:r>
              <w:br/>
            </w:r>
            <w:r>
              <w:rPr>
                <w:rFonts w:ascii="Times New Roman"/>
                <w:b w:val="false"/>
                <w:i w:val="false"/>
                <w:color w:val="000000"/>
                <w:sz w:val="20"/>
              </w:rPr>
              <w:t>E-R-4;</w:t>
            </w:r>
            <w:r>
              <w:br/>
            </w:r>
            <w:r>
              <w:rPr>
                <w:rFonts w:ascii="Times New Roman"/>
                <w:b w:val="false"/>
                <w:i w:val="false"/>
                <w:color w:val="000000"/>
                <w:sz w:val="20"/>
              </w:rPr>
              <w:t>E-R-5;</w:t>
            </w:r>
            <w:r>
              <w:br/>
            </w:r>
            <w:r>
              <w:rPr>
                <w:rFonts w:ascii="Times New Roman"/>
                <w:b w:val="false"/>
                <w:i w:val="false"/>
                <w:color w:val="000000"/>
                <w:sz w:val="20"/>
              </w:rPr>
              <w:t>E-G-2; *</w:t>
            </w:r>
            <w:r>
              <w:br/>
            </w:r>
            <w:r>
              <w:rPr>
                <w:rFonts w:ascii="Times New Roman"/>
                <w:b w:val="false"/>
                <w:i w:val="false"/>
                <w:color w:val="000000"/>
                <w:sz w:val="20"/>
              </w:rPr>
              <w:t>E-G-3.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(мемлекеттік органның атауы)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(бағалау мерзімі жыл) </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Комиссия қорытындысы: ____________________________________________</w:t>
      </w:r>
      <w:r>
        <w:br/>
      </w:r>
      <w:r>
        <w:rPr>
          <w:rFonts w:ascii="Times New Roman"/>
          <w:b w:val="false"/>
          <w:i w:val="false"/>
          <w:color w:val="000000"/>
          <w:sz w:val="28"/>
        </w:rPr>
        <w:t xml:space="preserve">Тексерілді: </w:t>
      </w:r>
      <w:r>
        <w:br/>
      </w:r>
      <w:r>
        <w:rPr>
          <w:rFonts w:ascii="Times New Roman"/>
          <w:b w:val="false"/>
          <w:i w:val="false"/>
          <w:color w:val="000000"/>
          <w:sz w:val="28"/>
        </w:rPr>
        <w:t xml:space="preserve">Комиссияның хатшысы: _______________________ Күнi: _____________ </w:t>
      </w:r>
      <w:r>
        <w:br/>
      </w:r>
      <w:r>
        <w:rPr>
          <w:rFonts w:ascii="Times New Roman"/>
          <w:b w:val="false"/>
          <w:i w:val="false"/>
          <w:color w:val="000000"/>
          <w:sz w:val="28"/>
        </w:rPr>
        <w:t xml:space="preserve">(тегi, аты-жөні, қолы) </w:t>
      </w:r>
      <w:r>
        <w:br/>
      </w:r>
      <w:r>
        <w:rPr>
          <w:rFonts w:ascii="Times New Roman"/>
          <w:b w:val="false"/>
          <w:i w:val="false"/>
          <w:color w:val="000000"/>
          <w:sz w:val="28"/>
        </w:rPr>
        <w:t xml:space="preserve">Комиссияның төрағасы: _____________________ Күнi: _______________ </w:t>
      </w:r>
      <w:r>
        <w:br/>
      </w:r>
      <w:r>
        <w:rPr>
          <w:rFonts w:ascii="Times New Roman"/>
          <w:b w:val="false"/>
          <w:i w:val="false"/>
          <w:color w:val="000000"/>
          <w:sz w:val="28"/>
        </w:rPr>
        <w:t xml:space="preserve">(тегi, аты-жөні, қолы) </w:t>
      </w:r>
      <w:r>
        <w:br/>
      </w:r>
      <w:r>
        <w:rPr>
          <w:rFonts w:ascii="Times New Roman"/>
          <w:b w:val="false"/>
          <w:i w:val="false"/>
          <w:color w:val="000000"/>
          <w:sz w:val="28"/>
        </w:rPr>
        <w:t xml:space="preserve">Комиссияның мүшесi: _________________________ Күнi: _____________ </w:t>
      </w:r>
      <w:r>
        <w:br/>
      </w:r>
      <w:r>
        <w:rPr>
          <w:rFonts w:ascii="Times New Roman"/>
          <w:b w:val="false"/>
          <w:i w:val="false"/>
          <w:color w:val="000000"/>
          <w:sz w:val="28"/>
        </w:rPr>
        <w:t>(тегi, аты-жөні, қолы)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header.xml" Type="http://schemas.openxmlformats.org/officeDocument/2006/relationships/header" Id="rId19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