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dc58" w14:textId="659d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тұқымдардың әрбір түрі бойынша 2018 жылға квоталарды айқындау туралы" Шығыс Қазақстан облысы әкімдігінің 2018 жылғы 5 ақпандағы № 19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2018 жылғы 14 тамыздағы № 241 қаулысы. Шығыс Қазақстан облысының Әділет департаментінде 2018 жылғы 23 тамызда № 5673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"Тұқым шаруашылығы туралы" Қазақстан Республикасының  2003 жылғы 8 ақпандағы Заңының </w:t>
      </w:r>
      <w:r>
        <w:rPr>
          <w:rFonts w:ascii="Times New Roman"/>
          <w:b w:val="false"/>
          <w:i w:val="false"/>
          <w:color w:val="000000"/>
          <w:sz w:val="28"/>
        </w:rPr>
        <w:t>6-1-бабының</w:t>
      </w:r>
      <w:r>
        <w:rPr>
          <w:rFonts w:ascii="Times New Roman"/>
          <w:b w:val="false"/>
          <w:i w:val="false"/>
          <w:color w:val="000000"/>
          <w:sz w:val="28"/>
        </w:rPr>
        <w:t xml:space="preserve"> 12) тармақшасына, "Тұқым шаруашылығын дамытуды субсидиялау қағидаларын бекіту туралы"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w:t>
      </w:r>
      <w:r>
        <w:rPr>
          <w:rFonts w:ascii="Times New Roman"/>
          <w:b w:val="false"/>
          <w:i w:val="false"/>
          <w:color w:val="000000"/>
          <w:sz w:val="28"/>
        </w:rPr>
        <w:t>бұйрығына</w:t>
      </w:r>
      <w:r>
        <w:rPr>
          <w:rFonts w:ascii="Times New Roman"/>
          <w:b w:val="false"/>
          <w:i w:val="false"/>
          <w:color w:val="000000"/>
          <w:sz w:val="28"/>
        </w:rPr>
        <w:t xml:space="preserve">,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қағидаларын бекіту туралы" Қазақстан Республикасы Ауыл шаруашылығы министрінің 2015 жылғы 30 қарашадағы № 4-2/1048 (Нормативтік құқықтық актілерді мемлекеттік тіркеу тізілімінде тіркелген нөмірі 13052)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"Субсидиялауға жататын тұқымдардың әрбір түрі бойынша 2018 жылға  квоталарды айқындау туралы" Шығыс Қазақстан облысы әкімдігінің 2018 жылғы 5 ақпандағы № 19 (Нормативтік құқықтық актілерді мемлекеттік тіркеу тізілімінде тіркелген нөмірі 5484, 2018 жылғы 26 ақпанда Қазақстан Республикасы Нормативтік құқықтық актілерінің эталондық бақылау банкінде, 2018 жылғы 27 ақпандағы "Дидар", 2018 жылғы 27 ақпандағы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2 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"14" тамыздағы </w:t>
            </w:r>
            <w:r>
              <w:br/>
            </w:r>
            <w:r>
              <w:rPr>
                <w:rFonts w:ascii="Times New Roman"/>
                <w:b w:val="false"/>
                <w:i w:val="false"/>
                <w:color w:val="000000"/>
                <w:sz w:val="20"/>
              </w:rPr>
              <w:t xml:space="preserve">№ 241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5 ақпандағы </w:t>
            </w:r>
            <w:r>
              <w:br/>
            </w:r>
            <w:r>
              <w:rPr>
                <w:rFonts w:ascii="Times New Roman"/>
                <w:b w:val="false"/>
                <w:i w:val="false"/>
                <w:color w:val="000000"/>
                <w:sz w:val="20"/>
              </w:rPr>
              <w:t xml:space="preserve">№ 19 қаулысына </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Элиталық тұқымдар бойынша – әрбір әкімшілік-аумақтық бірлік үшін 2018 жылға арналған квоталар</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137"/>
        <w:gridCol w:w="1797"/>
        <w:gridCol w:w="1289"/>
        <w:gridCol w:w="1289"/>
        <w:gridCol w:w="1797"/>
        <w:gridCol w:w="1289"/>
        <w:gridCol w:w="1120"/>
        <w:gridCol w:w="95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атаулары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 дақылдар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49"/>
        <w:gridCol w:w="2401"/>
        <w:gridCol w:w="1449"/>
        <w:gridCol w:w="1258"/>
        <w:gridCol w:w="1067"/>
        <w:gridCol w:w="1067"/>
        <w:gridCol w:w="1449"/>
        <w:gridCol w:w="145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атаулары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w:t>
            </w:r>
            <w:r>
              <w:br/>
            </w:r>
            <w:r>
              <w:rPr>
                <w:rFonts w:ascii="Times New Roman"/>
                <w:b w:val="false"/>
                <w:i w:val="false"/>
                <w:color w:val="000000"/>
                <w:sz w:val="20"/>
              </w:rPr>
              <w:t>
шөптер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