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358d" w14:textId="0093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ғибадат үйлерінен (ғимараттарынан) тыс жерлерде діни іс-шараларды өткізуге арналған үй-жайлардың орналастырылуын келісу туралы" Шығыс Қазақстан облысы әкімдігінің 2014 жылғы 4 маусымдағы № 147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 қазандағы № 286 қаулысы. Шығыс Қазақстан облысының Әділет департаментінде 2018 жылғы 19 қазанда № 5683 болып тіркелді. Күші жойылды - Шығыс Қазақстан облысы әкімдігінің 2024 жылғы 2 ақпандағы № 37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02.02.2024 </w:t>
      </w:r>
      <w:r>
        <w:rPr>
          <w:rFonts w:ascii="Times New Roman"/>
          <w:b w:val="false"/>
          <w:i w:val="false"/>
          <w:color w:val="ff0000"/>
          <w:sz w:val="28"/>
        </w:rPr>
        <w:t>№ 37</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"Діни қызмет және діни бірлестіктер туралы" Қазақстан Республикасының 2011 жылғы 11 қазандағы Заңының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ғибадат үйлерінен (ғимараттарынан) тыс жерлерде діни іс-шараларды өткізуге арналған үй-жайлардың орналастырылуын келісу туралы" Шығыс Қазақстан облысы әкімдігінің2014 жылғы 4 маусымдағы № 147 (Нормативтік құқықтық актілерді мемлекеттік тіркеу тізілімінде тіркелген нөмірі 3392, 2014 жылғы 15 шілдеде "Әділет" ақпараттық-құқықтық жүйесінде, 2014 жылғы 22 шілдедегі "Дидар", 2014 жылғы 21 шілдедегі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"Өскемен қаласы" тарауы мынадай мазмұндағы реттік сандары 36-1, 36-2, 36-3, 36-4, 36-5, 36-6, 36-7, 36-8, 36-9, 36-10, 36-11, 36-12, 36-13, 36-14, 36-15, 36-16, 36-17, 36-18, 36-19, 36-20, 36-21 жолдарымен толықтырылсын: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дүкені (Жеке кәсіпкер "Рыбина Наталья Михайловна")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 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"ЦУМ сауда үйі (Жеке кәсіпкер "Вунукайнен Рита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 71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"ЦУМ сауда үйі" (Жеке кәсіпкер "Дегтярева Светлана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 71үй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"Орталықсауда үйі" (Жеке кәсіпкер "Вунукайнен Рита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72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дүкені (Жеке кәсіпкер "Поморцев Евгений Викторович")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 144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сауда үйі" ("Русь LTD"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 140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сауда үйі" ("Аргентум LTD"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76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 GRAND PRIXI" жауапкершілігі шектеулі серіктестігі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 № 78-А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 GRAND PRIXI" жауапкершілігі шектеулі серіктестігі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10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"ПЕРСПЕКТИВА" (Раковская Татьяна Сергеевна)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 16/1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 "ПЕРСПЕКТИВА" (Раковская Татьяна Сергеевна)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 49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"ПЕРСПЕКТИВА" (Раковская Татьяна Сергеевна)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 146/1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"ПЕРСПЕКТИВА" (Раковская Татьяна Сергеевна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 № 71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"ПЕРСПЕКТИВА" (Раковская Татьяна Сергеевна)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көшесі, № 13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дүкені (Жеке кәсіпкер "Шубин Андрей Васильевич")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 15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"Золотой знак" (Смык Александра Сергеевна)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8/1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сауда үйі" Жеке кәсіпкер "Золотой знак" (Смык Александра Сергеевна)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 148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сауда үйі Жеке кәсіпкер "Золотой знак" (Смык Александра Сергеевна)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"Золотой знак" (Смык Александра Сергеевна)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 № 53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золота Дом Серебра" дүкені (Жеке кәсіпкер (Камалдина Марина Михайловна)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26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золота Дом Серебра" дүкені (Жеке кәсіпкер (Камалдина Ринат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 № 52 үй</w:t>
            </w:r>
          </w:p>
        </w:tc>
      </w:tr>
    </w:tbl>
    <w:bookmarkStart w:name="z6" w:id="5"/>
    <w:p>
      <w:pPr>
        <w:spacing w:after="0"/>
        <w:ind w:left="0"/>
        <w:jc w:val="both"/>
      </w:pP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"Семей қаласы" тарауы мынадай мазмұндағы реттік сандары 61-1, 61-2,  61-3, 61-4, 61-5, 61-6 жолдарымен толықтырылсын: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сауда ойын-сауық орталығы ("BUSINESS GROUP-AB" жауапкершілігі шектеулі серіктестігі)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Шугаев көшесі, № 28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 City" сауда үйі ("BUSINESS GROUP-AB"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 № 20 А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сауда кешені ("BUSINESS GROUP-AB"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көшесі, № 5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"Арғымақ" сауда үйі ("BUSINESS GROUP-AB"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Засядко көшесі, № 89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сауда үйі ("BUSINESS GROUP-AB"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Қабылбаев көшесі, № 3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зергерлік салоны (Жеке кәсіпкер "Касынтаева Шынар Хамитовна")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даңғылы, № 40 үй</w:t>
            </w:r>
          </w:p>
        </w:tc>
      </w:tr>
    </w:tbl>
    <w:bookmarkStart w:name="z9" w:id="8"/>
    <w:p>
      <w:pPr>
        <w:spacing w:after="0"/>
        <w:ind w:left="0"/>
        <w:jc w:val="both"/>
      </w:pP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"Риддер қаласы" тарауы мынадай мазмұндағы реттік сандары 67-1, 67-2,  67-3, 67-4 жолдарымен толықтырылсын:</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дүкені (Жеке кәсіпкер "Антропова Марина Михайловна")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 № 39/1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дүкені (Жеке кәсіпкер "Антропова Марина Михайловна")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12 (158)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"Мидас" дүкені (Жеке кәсіпкер "Антропова Марина Михайловна")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 № 42 (3)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"Мидас" дүкені (Жеке кәсіпкер "Антропова Марина Михайловна")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12 (34) үй</w:t>
            </w:r>
          </w:p>
        </w:tc>
      </w:tr>
    </w:tbl>
    <w:bookmarkStart w:name="z12" w:id="11"/>
    <w:p>
      <w:pPr>
        <w:spacing w:after="0"/>
        <w:ind w:left="0"/>
        <w:jc w:val="both"/>
      </w:pP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w:t>
      </w:r>
    </w:p>
    <w:bookmarkStart w:name="z14" w:id="12"/>
    <w:p>
      <w:pPr>
        <w:spacing w:after="0"/>
        <w:ind w:left="0"/>
        <w:jc w:val="both"/>
      </w:pPr>
      <w:r>
        <w:rPr>
          <w:rFonts w:ascii="Times New Roman"/>
          <w:b w:val="false"/>
          <w:i w:val="false"/>
          <w:color w:val="000000"/>
          <w:sz w:val="28"/>
        </w:rPr>
        <w:t>
      "Аягөз ауданы" тарауы мынадай мазмұндағы жолмен толықтырылсын:</w:t>
      </w:r>
    </w:p>
    <w:bookmarkEnd w:id="12"/>
    <w:bookmarkStart w:name="z15"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кенті, "Ақтоғай ТКБК" филиалыныңвахталы қалашығы, ("KAZ Minerals Aktogay" (ҚАЗ Минералс Ақтоғай) жауапкершілігі шектеулі серіктестігі, дұға жасауға арналған 3 бөлме</w:t>
            </w:r>
          </w:p>
        </w:tc>
      </w:tr>
    </w:tbl>
    <w:bookmarkStart w:name="z16" w:id="14"/>
    <w:p>
      <w:pPr>
        <w:spacing w:after="0"/>
        <w:ind w:left="0"/>
        <w:jc w:val="both"/>
      </w:pP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xml:space="preserve">
      2. Облыс әкімінің аппараты, облыстың дін істері басқармасы Қазақстан Республикасының заңнамасында белгіленген тәртіппен: </w:t>
      </w:r>
    </w:p>
    <w:bookmarkEnd w:id="15"/>
    <w:bookmarkStart w:name="z18" w:id="1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6"/>
    <w:bookmarkStart w:name="z19" w:id="17"/>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7"/>
    <w:bookmarkStart w:name="z20" w:id="18"/>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18"/>
    <w:bookmarkStart w:name="z21" w:id="19"/>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орналастырылуын қамтамасыз етсін.</w:t>
      </w:r>
    </w:p>
    <w:bookmarkEnd w:id="19"/>
    <w:bookmarkStart w:name="z22" w:id="20"/>
    <w:p>
      <w:pPr>
        <w:spacing w:after="0"/>
        <w:ind w:left="0"/>
        <w:jc w:val="both"/>
      </w:pPr>
      <w:r>
        <w:rPr>
          <w:rFonts w:ascii="Times New Roman"/>
          <w:b w:val="false"/>
          <w:i w:val="false"/>
          <w:color w:val="000000"/>
          <w:sz w:val="28"/>
        </w:rPr>
        <w:t xml:space="preserve">
      3. Осы қаулының орындалуын бақылау облыс әкімінің әлеуметтік сала мәселелері жөніндегі орынбасарына жүктелсін. </w:t>
      </w:r>
    </w:p>
    <w:bookmarkEnd w:id="20"/>
    <w:bookmarkStart w:name="z23" w:id="2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p>
          <w:p>
            <w:pPr>
              <w:spacing w:after="20"/>
              <w:ind w:left="20"/>
              <w:jc w:val="both"/>
            </w:pPr>
          </w:p>
          <w:p>
            <w:pPr>
              <w:spacing w:after="20"/>
              <w:ind w:left="20"/>
              <w:jc w:val="both"/>
            </w:pP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