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e41a" w14:textId="0fee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30 наурыздағы № 20-7-VI шешімі. Шығыс Қазақстан облысының Әділет департаментінде 2018 жылғы 16 сәуірде № 5613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Бородулиха ауданы бойынша 2018-2019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мәлихаттың</w:t>
            </w:r>
            <w:r>
              <w:br/>
            </w:r>
            <w:r>
              <w:rPr>
                <w:rFonts w:ascii="Times New Roman"/>
                <w:b w:val="false"/>
                <w:i w:val="false"/>
                <w:color w:val="000000"/>
                <w:sz w:val="20"/>
              </w:rPr>
              <w:t xml:space="preserve">2018 жылдың 30 наурыздағы </w:t>
            </w:r>
            <w:r>
              <w:br/>
            </w:r>
            <w:r>
              <w:rPr>
                <w:rFonts w:ascii="Times New Roman"/>
                <w:b w:val="false"/>
                <w:i w:val="false"/>
                <w:color w:val="000000"/>
                <w:sz w:val="20"/>
              </w:rPr>
              <w:t>№ 20-7-VI шешімімен бекітілді</w:t>
            </w:r>
          </w:p>
        </w:tc>
      </w:tr>
    </w:tbl>
    <w:bookmarkStart w:name="z5" w:id="3"/>
    <w:p>
      <w:pPr>
        <w:spacing w:after="0"/>
        <w:ind w:left="0"/>
        <w:jc w:val="left"/>
      </w:pPr>
      <w:r>
        <w:rPr>
          <w:rFonts w:ascii="Times New Roman"/>
          <w:b/>
          <w:i w:val="false"/>
          <w:color w:val="000000"/>
        </w:rPr>
        <w:t xml:space="preserve"> Бородулиха ауданы бойынша 2018-2019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Бородулиха ауданы бойынша 2018-2019 жылдарға арналған жайылымдарды басқару және оларды пайдалану жөніндегі осы жоспар (бұдан әрі - Жоспар) </w:t>
      </w:r>
      <w:r>
        <w:rPr>
          <w:rFonts w:ascii="Times New Roman"/>
          <w:b w:val="false"/>
          <w:i w:val="false"/>
          <w:color w:val="000000"/>
          <w:sz w:val="28"/>
        </w:rPr>
        <w:t>"Жайылымдар туралы"</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Заңдарына,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номірімен тіркелген),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номірімен тіркелген) сәйкес әзірленді.</w:t>
      </w:r>
    </w:p>
    <w:bookmarkEnd w:id="4"/>
    <w:bookmarkStart w:name="z7"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8" w:id="6"/>
    <w:p>
      <w:pPr>
        <w:spacing w:after="0"/>
        <w:ind w:left="0"/>
        <w:jc w:val="both"/>
      </w:pPr>
      <w:r>
        <w:rPr>
          <w:rFonts w:ascii="Times New Roman"/>
          <w:b w:val="false"/>
          <w:i w:val="false"/>
          <w:color w:val="000000"/>
          <w:sz w:val="28"/>
        </w:rPr>
        <w:t>
      Жоспар мазмұны:</w:t>
      </w:r>
    </w:p>
    <w:bookmarkEnd w:id="6"/>
    <w:bookmarkStart w:name="z9"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7"/>
    <w:bookmarkStart w:name="z10" w:id="8"/>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 жайылым айналымдарының қолайлы схемалары;</w:t>
      </w:r>
    </w:p>
    <w:bookmarkEnd w:id="8"/>
    <w:bookmarkStart w:name="z11" w:id="9"/>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9"/>
    <w:bookmarkStart w:name="z12" w:id="10"/>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0"/>
    <w:bookmarkStart w:name="z13" w:id="11"/>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1"/>
    <w:bookmarkStart w:name="z14" w:id="12"/>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2"/>
    <w:bookmarkStart w:name="z15" w:id="13"/>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3"/>
    <w:bookmarkStart w:name="z16" w:id="14"/>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4"/>
    <w:bookmarkStart w:name="z17"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18" w:id="16"/>
    <w:p>
      <w:pPr>
        <w:spacing w:after="0"/>
        <w:ind w:left="0"/>
        <w:jc w:val="both"/>
      </w:pPr>
      <w:r>
        <w:rPr>
          <w:rFonts w:ascii="Times New Roman"/>
          <w:b w:val="false"/>
          <w:i w:val="false"/>
          <w:color w:val="000000"/>
          <w:sz w:val="28"/>
        </w:rPr>
        <w:t>
      Әкімшілік-аумақтық бөлініс бойынша Бородулиха ауданында 17 ауылдық және 1 кенттік округ, 67 ауылдық елді - мекендер және 1 кент орналасқан. Бородулиха ауданының жалпы алаңы 698992,0 га, оның ішінде жайылымдық алқаптар 186947,0 га құрайды.</w:t>
      </w:r>
    </w:p>
    <w:bookmarkEnd w:id="16"/>
    <w:bookmarkStart w:name="z19" w:id="17"/>
    <w:p>
      <w:pPr>
        <w:spacing w:after="0"/>
        <w:ind w:left="0"/>
        <w:jc w:val="both"/>
      </w:pPr>
      <w:r>
        <w:rPr>
          <w:rFonts w:ascii="Times New Roman"/>
          <w:b w:val="false"/>
          <w:i w:val="false"/>
          <w:color w:val="000000"/>
          <w:sz w:val="28"/>
        </w:rPr>
        <w:t>
      Санаттар бойынша жерлер бөлінісі:</w:t>
      </w:r>
    </w:p>
    <w:bookmarkEnd w:id="17"/>
    <w:bookmarkStart w:name="z20" w:id="18"/>
    <w:p>
      <w:pPr>
        <w:spacing w:after="0"/>
        <w:ind w:left="0"/>
        <w:jc w:val="both"/>
      </w:pPr>
      <w:r>
        <w:rPr>
          <w:rFonts w:ascii="Times New Roman"/>
          <w:b w:val="false"/>
          <w:i w:val="false"/>
          <w:color w:val="000000"/>
          <w:sz w:val="28"/>
        </w:rPr>
        <w:t>
      ауыл шаруашылығы мақсатындағы жерлер – 465880,5 га;</w:t>
      </w:r>
    </w:p>
    <w:bookmarkEnd w:id="18"/>
    <w:bookmarkStart w:name="z21" w:id="19"/>
    <w:p>
      <w:pPr>
        <w:spacing w:after="0"/>
        <w:ind w:left="0"/>
        <w:jc w:val="both"/>
      </w:pPr>
      <w:r>
        <w:rPr>
          <w:rFonts w:ascii="Times New Roman"/>
          <w:b w:val="false"/>
          <w:i w:val="false"/>
          <w:color w:val="000000"/>
          <w:sz w:val="28"/>
        </w:rPr>
        <w:t>
      елді мекен жерлері – 96425,0 га;</w:t>
      </w:r>
    </w:p>
    <w:bookmarkEnd w:id="19"/>
    <w:bookmarkStart w:name="z22" w:id="20"/>
    <w:p>
      <w:pPr>
        <w:spacing w:after="0"/>
        <w:ind w:left="0"/>
        <w:jc w:val="both"/>
      </w:pPr>
      <w:r>
        <w:rPr>
          <w:rFonts w:ascii="Times New Roman"/>
          <w:b w:val="false"/>
          <w:i w:val="false"/>
          <w:color w:val="000000"/>
          <w:sz w:val="28"/>
        </w:rPr>
        <w:t xml:space="preserve">
      өнеркәсiп, көлiк, байланыс, ғарыш қызметі, қорғаныс, ұлттық </w:t>
      </w:r>
    </w:p>
    <w:bookmarkEnd w:id="20"/>
    <w:bookmarkStart w:name="z23" w:id="21"/>
    <w:p>
      <w:pPr>
        <w:spacing w:after="0"/>
        <w:ind w:left="0"/>
        <w:jc w:val="both"/>
      </w:pPr>
      <w:r>
        <w:rPr>
          <w:rFonts w:ascii="Times New Roman"/>
          <w:b w:val="false"/>
          <w:i w:val="false"/>
          <w:color w:val="000000"/>
          <w:sz w:val="28"/>
        </w:rPr>
        <w:t>
      қауіпсіздік мұқтажына арналған жерлер және ауыл шаруашылығына арналмаған өзге де жерлер – 6126,0 га;</w:t>
      </w:r>
    </w:p>
    <w:bookmarkEnd w:id="21"/>
    <w:bookmarkStart w:name="z24" w:id="22"/>
    <w:p>
      <w:pPr>
        <w:spacing w:after="0"/>
        <w:ind w:left="0"/>
        <w:jc w:val="both"/>
      </w:pPr>
      <w:r>
        <w:rPr>
          <w:rFonts w:ascii="Times New Roman"/>
          <w:b w:val="false"/>
          <w:i w:val="false"/>
          <w:color w:val="000000"/>
          <w:sz w:val="28"/>
        </w:rPr>
        <w:t>
      ерекше қорғалатын табиғи аумақтардың жерлері – 99383,0 га;</w:t>
      </w:r>
    </w:p>
    <w:bookmarkEnd w:id="22"/>
    <w:bookmarkStart w:name="z25" w:id="23"/>
    <w:p>
      <w:pPr>
        <w:spacing w:after="0"/>
        <w:ind w:left="0"/>
        <w:jc w:val="both"/>
      </w:pPr>
      <w:r>
        <w:rPr>
          <w:rFonts w:ascii="Times New Roman"/>
          <w:b w:val="false"/>
          <w:i w:val="false"/>
          <w:color w:val="000000"/>
          <w:sz w:val="28"/>
        </w:rPr>
        <w:t>
      су қорының жерлері – 10357,0 га;</w:t>
      </w:r>
    </w:p>
    <w:bookmarkEnd w:id="23"/>
    <w:bookmarkStart w:name="z26" w:id="24"/>
    <w:p>
      <w:pPr>
        <w:spacing w:after="0"/>
        <w:ind w:left="0"/>
        <w:jc w:val="both"/>
      </w:pPr>
      <w:r>
        <w:rPr>
          <w:rFonts w:ascii="Times New Roman"/>
          <w:b w:val="false"/>
          <w:i w:val="false"/>
          <w:color w:val="000000"/>
          <w:sz w:val="28"/>
        </w:rPr>
        <w:t>
      қордағы жерлер – 20820,5 га.</w:t>
      </w:r>
    </w:p>
    <w:bookmarkEnd w:id="24"/>
    <w:bookmarkStart w:name="z27" w:id="25"/>
    <w:p>
      <w:pPr>
        <w:spacing w:after="0"/>
        <w:ind w:left="0"/>
        <w:jc w:val="both"/>
      </w:pPr>
      <w:r>
        <w:rPr>
          <w:rFonts w:ascii="Times New Roman"/>
          <w:b w:val="false"/>
          <w:i w:val="false"/>
          <w:color w:val="000000"/>
          <w:sz w:val="28"/>
        </w:rPr>
        <w:t>
      Ауданның климаты шұғыл континенталды, үлкен маусымдық және тәуліктік температураның ауыспалығымен. Жазы ыстық және қоныржай құрғақ, ал қысы суық және қарлы болады. Қаңтардың орташа температурасы -27° С – - 33° С дейін аутқиды, алайда Арктикалық ауа массаларының басып кіру кезінде сирек температура - 52° С дейін түсу мүмкін. Қыста тұрақты құбылыс бұрқасын болып табылады. Шілденің орташа температуралары + 32° С – + 37° С дейін құрайды. Алайда, жаңбыр болмаған жағдайда жаздық температураның белгілері + 45° С – + 47° С дейін көтеріледі. Орташа жылдық жауын-шашынның деңгейі 300 мм – 600 мм дейін құрайды.</w:t>
      </w:r>
    </w:p>
    <w:bookmarkEnd w:id="25"/>
    <w:bookmarkStart w:name="z28" w:id="26"/>
    <w:p>
      <w:pPr>
        <w:spacing w:after="0"/>
        <w:ind w:left="0"/>
        <w:jc w:val="both"/>
      </w:pPr>
      <w:r>
        <w:rPr>
          <w:rFonts w:ascii="Times New Roman"/>
          <w:b w:val="false"/>
          <w:i w:val="false"/>
          <w:color w:val="000000"/>
          <w:sz w:val="28"/>
        </w:rPr>
        <w:t>
      Бородулиха ауданының аумағы күңгірт қара-қоңыр топырақтармен дала аумағының құрғақ дала кіші аймағында орналасқан. Өсімдік жамылғысында семіздік пен селеу доминанттар болып табылады. Бағынатын орынды бұталар мен даланың әр-түрлі шөптері алады.</w:t>
      </w:r>
    </w:p>
    <w:bookmarkEnd w:id="26"/>
    <w:bookmarkStart w:name="z29" w:id="27"/>
    <w:p>
      <w:pPr>
        <w:spacing w:after="0"/>
        <w:ind w:left="0"/>
        <w:jc w:val="both"/>
      </w:pPr>
      <w:r>
        <w:rPr>
          <w:rFonts w:ascii="Times New Roman"/>
          <w:b w:val="false"/>
          <w:i w:val="false"/>
          <w:color w:val="000000"/>
          <w:sz w:val="28"/>
        </w:rPr>
        <w:t>
      Ауданда 14 ветеринариялық пункті, 24 мал қорымы, 14 сою алаңы және 1 ұрықтандыру пункті бар.</w:t>
      </w:r>
    </w:p>
    <w:bookmarkEnd w:id="27"/>
    <w:bookmarkStart w:name="z30" w:id="28"/>
    <w:p>
      <w:pPr>
        <w:spacing w:after="0"/>
        <w:ind w:left="0"/>
        <w:jc w:val="both"/>
      </w:pPr>
      <w:r>
        <w:rPr>
          <w:rFonts w:ascii="Times New Roman"/>
          <w:b w:val="false"/>
          <w:i w:val="false"/>
          <w:color w:val="000000"/>
          <w:sz w:val="28"/>
        </w:rPr>
        <w:t>
      Қазіргі уақытта Бородулиха ауданында ірі қара 38366 бас, ұсақ мал 39720 бас, 5258 бас жылқы, 10500 бас шошқа саналады.</w:t>
      </w:r>
    </w:p>
    <w:bookmarkEnd w:id="28"/>
    <w:bookmarkStart w:name="z31" w:id="29"/>
    <w:p>
      <w:pPr>
        <w:spacing w:after="0"/>
        <w:ind w:left="0"/>
        <w:jc w:val="both"/>
      </w:pPr>
      <w:r>
        <w:rPr>
          <w:rFonts w:ascii="Times New Roman"/>
          <w:b w:val="false"/>
          <w:i w:val="false"/>
          <w:color w:val="000000"/>
          <w:sz w:val="28"/>
        </w:rPr>
        <w:t>
      Ауыл шаруашылығы жануарларын қамтамасыз ету үшін Бородулиха ауданы бойынша барлығы 186947,0 га жайылымдық алқаптары бар. Елді мекен шегінде 68266,0 га жайылымдық алқаптар есептелуде, қордағы жерлерде 10738,5 га жайылымдық алқаптар бар.</w:t>
      </w:r>
    </w:p>
    <w:bookmarkEnd w:id="29"/>
    <w:bookmarkStart w:name="z32" w:id="30"/>
    <w:p>
      <w:pPr>
        <w:spacing w:after="0"/>
        <w:ind w:left="0"/>
        <w:jc w:val="both"/>
      </w:pPr>
      <w:r>
        <w:rPr>
          <w:rFonts w:ascii="Times New Roman"/>
          <w:b w:val="false"/>
          <w:i w:val="false"/>
          <w:color w:val="000000"/>
          <w:sz w:val="28"/>
        </w:rPr>
        <w:t>
      Кейбір ауылдық округтерде жеке шаруашылықтардағы мал басының өсуіне байланысты жайылымдық алқаптардың жетіспеушілігі байқалады.</w:t>
      </w:r>
    </w:p>
    <w:bookmarkEnd w:id="30"/>
    <w:bookmarkStart w:name="z33" w:id="31"/>
    <w:p>
      <w:pPr>
        <w:spacing w:after="0"/>
        <w:ind w:left="0"/>
        <w:jc w:val="both"/>
      </w:pPr>
      <w:r>
        <w:rPr>
          <w:rFonts w:ascii="Times New Roman"/>
          <w:b w:val="false"/>
          <w:i w:val="false"/>
          <w:color w:val="000000"/>
          <w:sz w:val="28"/>
        </w:rPr>
        <w:t>
      Бұл мәселелерді шешу үшін мемлекеттік қордан жайылымдық алқаптарды ұтымды бөлу және елді мекен, ауыл шаруашылық мақсатындағы және Бородулиха ауданының қордағы жерлерінен бөлу есебінен ұлғайту қажет.</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 қосымша</w:t>
            </w:r>
          </w:p>
        </w:tc>
      </w:tr>
    </w:tbl>
    <w:bookmarkStart w:name="z35"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2"/>
    <w:bookmarkStart w:name="z36"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 қосымша</w:t>
            </w:r>
          </w:p>
        </w:tc>
      </w:tr>
    </w:tbl>
    <w:bookmarkStart w:name="z38" w:id="34"/>
    <w:p>
      <w:pPr>
        <w:spacing w:after="0"/>
        <w:ind w:left="0"/>
        <w:jc w:val="left"/>
      </w:pPr>
      <w:r>
        <w:rPr>
          <w:rFonts w:ascii="Times New Roman"/>
          <w:b/>
          <w:i w:val="false"/>
          <w:color w:val="000000"/>
        </w:rPr>
        <w:t xml:space="preserve"> Жайылым айналымдарының қолайлы схемалары</w:t>
      </w:r>
    </w:p>
    <w:bookmarkEnd w:id="34"/>
    <w:bookmarkStart w:name="z3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7724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 қосымша</w:t>
            </w:r>
          </w:p>
        </w:tc>
      </w:tr>
    </w:tbl>
    <w:bookmarkStart w:name="z41" w:id="3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6"/>
    <w:bookmarkStart w:name="z42"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7343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 қосымша</w:t>
            </w:r>
          </w:p>
        </w:tc>
      </w:tr>
    </w:tbl>
    <w:bookmarkStart w:name="z44" w:id="3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38"/>
    <w:bookmarkStart w:name="z4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7851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 қосымша</w:t>
            </w:r>
          </w:p>
        </w:tc>
      </w:tr>
    </w:tbl>
    <w:bookmarkStart w:name="z47" w:id="4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0"/>
    <w:bookmarkStart w:name="z48"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7978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978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 қосымша</w:t>
            </w:r>
          </w:p>
        </w:tc>
      </w:tr>
    </w:tbl>
    <w:bookmarkStart w:name="z50" w:id="42"/>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2"/>
    <w:bookmarkStart w:name="z5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6708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708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 қосымша</w:t>
            </w:r>
          </w:p>
        </w:tc>
      </w:tr>
    </w:tbl>
    <w:bookmarkStart w:name="z53" w:id="44"/>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2109"/>
        <w:gridCol w:w="3283"/>
        <w:gridCol w:w="2697"/>
        <w:gridCol w:w="937"/>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жайылымға айдап шығарылу мерзімі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жайылымнан қайтару мерзімі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5"/>
    <w:p>
      <w:pPr>
        <w:spacing w:after="0"/>
        <w:ind w:left="0"/>
        <w:jc w:val="both"/>
      </w:pPr>
      <w:r>
        <w:rPr>
          <w:rFonts w:ascii="Times New Roman"/>
          <w:b w:val="false"/>
          <w:i w:val="false"/>
          <w:color w:val="000000"/>
          <w:sz w:val="28"/>
        </w:rPr>
        <w:t>
      Ауыл шаруашылығы жануарларын жаюдың, айдаудың маусымдық маршруттарын және топырақ-климаттық аймаққа байланысты жайылымдарды пайдалану жөніндегі күнтізбелік графигі белгілейді. Жайылымдық кезеңнің ұзақтығы 130-160 күнді құрайды, орман дала мен далада - 150-200 күн, шөлейтте - 220-280 күн, шөлде - 300 күннен астам немесе жыл бойы.</w:t>
      </w:r>
    </w:p>
    <w:bookmarkEnd w:id="45"/>
    <w:bookmarkStart w:name="z55" w:id="46"/>
    <w:p>
      <w:pPr>
        <w:spacing w:after="0"/>
        <w:ind w:left="0"/>
        <w:jc w:val="both"/>
      </w:pPr>
      <w:r>
        <w:rPr>
          <w:rFonts w:ascii="Times New Roman"/>
          <w:b w:val="false"/>
          <w:i w:val="false"/>
          <w:color w:val="000000"/>
          <w:sz w:val="28"/>
        </w:rPr>
        <w:t>
      Ескерту: қысқартулардың түсіндірмесі:</w:t>
      </w:r>
    </w:p>
    <w:bookmarkEnd w:id="46"/>
    <w:bookmarkStart w:name="z56" w:id="47"/>
    <w:p>
      <w:pPr>
        <w:spacing w:after="0"/>
        <w:ind w:left="0"/>
        <w:jc w:val="both"/>
      </w:pPr>
      <w:r>
        <w:rPr>
          <w:rFonts w:ascii="Times New Roman"/>
          <w:b w:val="false"/>
          <w:i w:val="false"/>
          <w:color w:val="000000"/>
          <w:sz w:val="28"/>
        </w:rPr>
        <w:t>
      га – гектар;</w:t>
      </w:r>
    </w:p>
    <w:bookmarkEnd w:id="47"/>
    <w:bookmarkStart w:name="z57" w:id="48"/>
    <w:p>
      <w:pPr>
        <w:spacing w:after="0"/>
        <w:ind w:left="0"/>
        <w:jc w:val="both"/>
      </w:pPr>
      <w:r>
        <w:rPr>
          <w:rFonts w:ascii="Times New Roman"/>
          <w:b w:val="false"/>
          <w:i w:val="false"/>
          <w:color w:val="000000"/>
          <w:sz w:val="28"/>
        </w:rPr>
        <w:t>
      - Цельсийдің көрсеткіші;</w:t>
      </w:r>
    </w:p>
    <w:bookmarkEnd w:id="48"/>
    <w:bookmarkStart w:name="z58" w:id="49"/>
    <w:p>
      <w:pPr>
        <w:spacing w:after="0"/>
        <w:ind w:left="0"/>
        <w:jc w:val="both"/>
      </w:pPr>
      <w:r>
        <w:rPr>
          <w:rFonts w:ascii="Times New Roman"/>
          <w:b w:val="false"/>
          <w:i w:val="false"/>
          <w:color w:val="000000"/>
          <w:sz w:val="28"/>
        </w:rPr>
        <w:t>
      мм - миллиметр;</w:t>
      </w:r>
    </w:p>
    <w:bookmarkEnd w:id="49"/>
    <w:bookmarkStart w:name="z59" w:id="50"/>
    <w:p>
      <w:pPr>
        <w:spacing w:after="0"/>
        <w:ind w:left="0"/>
        <w:jc w:val="both"/>
      </w:pPr>
      <w:r>
        <w:rPr>
          <w:rFonts w:ascii="Times New Roman"/>
          <w:b w:val="false"/>
          <w:i w:val="false"/>
          <w:color w:val="000000"/>
          <w:sz w:val="28"/>
        </w:rPr>
        <w:t>
      а /о - ауылдық округ.</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