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7836f" w14:textId="3f783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Тіркелген салықтың мөлшерлемелері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Зырян ауданы мәслихатының 2018 жылғы 30 наурыздағы № 27/7-VI шешімі. Шығыс Қазақстан облысы Әділет департаментінің Зырян аудандық Әділет басқармасында 2018 жылғы 19 сәуірде № 5-12-151 болып тіркелді. Күші жойылды - Шығыс Қазақстан облысы Алтай ауданы мәслихатының 2020 жылғы 11 маусымдағы № 67/7-VI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Алтай ауданы мәслихатының 11.06.2020 </w:t>
      </w:r>
      <w:r>
        <w:rPr>
          <w:rFonts w:ascii="Times New Roman"/>
          <w:b w:val="false"/>
          <w:i w:val="false"/>
          <w:color w:val="ff0000"/>
          <w:sz w:val="28"/>
        </w:rPr>
        <w:t>№ 67/7-VI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Қазақстан Республикасының 2017 жылғы 25 желтоқсанындағы Кодексінің (Салық Кодексі) </w:t>
      </w:r>
      <w:r>
        <w:rPr>
          <w:rFonts w:ascii="Times New Roman"/>
          <w:b w:val="false"/>
          <w:i w:val="false"/>
          <w:color w:val="000000"/>
          <w:sz w:val="28"/>
        </w:rPr>
        <w:t>546-бабына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қаңтарындағы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6- бабы </w:t>
      </w:r>
      <w:r>
        <w:rPr>
          <w:rFonts w:ascii="Times New Roman"/>
          <w:b w:val="false"/>
          <w:i w:val="false"/>
          <w:color w:val="000000"/>
          <w:sz w:val="28"/>
        </w:rPr>
        <w:t>1- тармағының 15) тармақшасына сәйкес, Зырян ауданының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Зырян ауданының аумағында қызметін жүзеге асыратын барлық салық төлеушілерге, салық салу объектісінің бірлігіне бірыңғай айлық мөлшерлемелері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"Бірыңғай тіркелген салық мөлшерлемесін белгілеу туралы" Зырян ауданының мәслихатының 2009 жылғы 24 наурыздағы № 18/3-IV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5-12-79 нөмірімен тіркелген, "День за днем" газетінде 2009 жылғы 7 мамырда жарияланған)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Зиннуров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Зырян ауданының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Зырян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30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27/7-VI шешіміне қосымша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1"/>
        <w:gridCol w:w="5297"/>
        <w:gridCol w:w="4232"/>
      </w:tblGrid>
      <w:tr>
        <w:trPr>
          <w:trHeight w:val="30" w:hRule="atLeast"/>
        </w:trPr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№ р/с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объектісінің атауы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Тіркелген салықтың базалық мөлшерлемелері (айлық есептік көрсеткіштермен)</w:t>
            </w:r>
          </w:p>
        </w:tc>
      </w:tr>
      <w:tr>
        <w:trPr>
          <w:trHeight w:val="30" w:hRule="atLeast"/>
        </w:trPr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 ойыншымен ойын өткiзуге арналған ұтыссыз ойын автоматы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Бiреуден көп ойыншының қатысуымен ойын өткiзуге арналған ұтыссыз ойын автоматы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өткiзу үшiн пайдаланылатын дербес компьютер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жолы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 үстелі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Уәкілетті ұйымның айырбастау пункті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