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f814" w14:textId="749f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2018 жылғы 30 наурыздағы № 23-6 шешімі. Шығыс Қазақстан облысы Әділет департаментінің Тарбағатай аудандық Әділет басқармасында 2018 жылғы 17 сәуірде № 5-16-130 тіркелді. Күші жойылды-Шығыс Қазақстан облысы Тарбағатай аудандық мәслихатының 2022 жылғы 30 желтоқсандағы № 31/12-VII шешімімен</w:t>
      </w:r>
    </w:p>
    <w:p>
      <w:pPr>
        <w:spacing w:after="0"/>
        <w:ind w:left="0"/>
        <w:jc w:val="both"/>
      </w:pPr>
      <w:r>
        <w:rPr>
          <w:rFonts w:ascii="Times New Roman"/>
          <w:b w:val="false"/>
          <w:i w:val="false"/>
          <w:color w:val="ff0000"/>
          <w:sz w:val="28"/>
        </w:rPr>
        <w:t xml:space="preserve">
      Ескерту. Күші жойылды-Шығыс Қазақстан облысы Тарбағатай аудандық мәслихатының 30.12.2022 </w:t>
      </w:r>
      <w:r>
        <w:rPr>
          <w:rFonts w:ascii="Times New Roman"/>
          <w:b w:val="false"/>
          <w:i w:val="false"/>
          <w:color w:val="ff0000"/>
          <w:sz w:val="28"/>
        </w:rPr>
        <w:t>№ 31/12-VII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нөмірімен тіркелген) сәйкес Тарбағатай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"Тарбағатай ауданық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"Тарбағатай ауданы мәслихатының аппараты" мемлекеттік мекемесінің"Б" корпусы мемлекеттік әкімшілік қызметшілерінің қызметін бағалаудың әдістемесін бекіту туралы" Тарбағатай аудандық мәслихаттың 2017 жылғы 28 наурыздағы № 11-9 (нормативтік құқықтық актілерді мемлекеттік тіркеу Тізілімінде 5010 нөмірімен тіркелген, 2017 жылғы 17 мамырда Қазақстан Республикасы нормативтік құқықтық актілерінің Эталондық бақылау банкінде электронды түрде жарияланған )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Нүрпейсов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23-6 </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"Тарбағатай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Тарбағатай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"Тарбағатай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9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3" w:id="88"/>
    <w:p>
      <w:pPr>
        <w:spacing w:after="0"/>
        <w:ind w:left="0"/>
        <w:jc w:val="both"/>
      </w:pPr>
      <w:r>
        <w:rPr>
          <w:rFonts w:ascii="Times New Roman"/>
          <w:b w:val="false"/>
          <w:i w:val="false"/>
          <w:color w:val="000000"/>
          <w:sz w:val="28"/>
        </w:rPr>
        <w:t xml:space="preserve">
      __________________________________ жыл </w:t>
      </w:r>
    </w:p>
    <w:bookmarkEnd w:id="88"/>
    <w:bookmarkStart w:name="z94" w:id="89"/>
    <w:p>
      <w:pPr>
        <w:spacing w:after="0"/>
        <w:ind w:left="0"/>
        <w:jc w:val="both"/>
      </w:pPr>
      <w:r>
        <w:rPr>
          <w:rFonts w:ascii="Times New Roman"/>
          <w:b w:val="false"/>
          <w:i w:val="false"/>
          <w:color w:val="000000"/>
          <w:sz w:val="28"/>
        </w:rPr>
        <w:t xml:space="preserve">
      (жеке жоспар құрастырылатын кезең) </w:t>
      </w:r>
    </w:p>
    <w:bookmarkEnd w:id="89"/>
    <w:bookmarkStart w:name="z95" w:id="90"/>
    <w:p>
      <w:pPr>
        <w:spacing w:after="0"/>
        <w:ind w:left="0"/>
        <w:jc w:val="both"/>
      </w:pPr>
      <w:r>
        <w:rPr>
          <w:rFonts w:ascii="Times New Roman"/>
          <w:b w:val="false"/>
          <w:i w:val="false"/>
          <w:color w:val="000000"/>
          <w:sz w:val="28"/>
        </w:rPr>
        <w:t xml:space="preserve">
      Қызметшінің (тегі, аты, әкесінің аты (болған жағдайда)) </w:t>
      </w:r>
    </w:p>
    <w:bookmarkEnd w:id="90"/>
    <w:bookmarkStart w:name="z96" w:id="91"/>
    <w:p>
      <w:pPr>
        <w:spacing w:after="0"/>
        <w:ind w:left="0"/>
        <w:jc w:val="both"/>
      </w:pPr>
      <w:r>
        <w:rPr>
          <w:rFonts w:ascii="Times New Roman"/>
          <w:b w:val="false"/>
          <w:i w:val="false"/>
          <w:color w:val="000000"/>
          <w:sz w:val="28"/>
        </w:rPr>
        <w:t xml:space="preserve">
      _______________________________ </w:t>
      </w:r>
    </w:p>
    <w:bookmarkEnd w:id="91"/>
    <w:bookmarkStart w:name="z97" w:id="92"/>
    <w:p>
      <w:pPr>
        <w:spacing w:after="0"/>
        <w:ind w:left="0"/>
        <w:jc w:val="both"/>
      </w:pPr>
      <w:r>
        <w:rPr>
          <w:rFonts w:ascii="Times New Roman"/>
          <w:b w:val="false"/>
          <w:i w:val="false"/>
          <w:color w:val="000000"/>
          <w:sz w:val="28"/>
        </w:rPr>
        <w:t xml:space="preserve">
      Қызметшінің лауазымы: </w:t>
      </w:r>
    </w:p>
    <w:bookmarkEnd w:id="92"/>
    <w:bookmarkStart w:name="z98" w:id="93"/>
    <w:p>
      <w:pPr>
        <w:spacing w:after="0"/>
        <w:ind w:left="0"/>
        <w:jc w:val="both"/>
      </w:pPr>
      <w:r>
        <w:rPr>
          <w:rFonts w:ascii="Times New Roman"/>
          <w:b w:val="false"/>
          <w:i w:val="false"/>
          <w:color w:val="000000"/>
          <w:sz w:val="28"/>
        </w:rPr>
        <w:t xml:space="preserve">
      _________________________________________________________ </w:t>
      </w:r>
    </w:p>
    <w:bookmarkEnd w:id="93"/>
    <w:bookmarkStart w:name="z99" w:id="94"/>
    <w:p>
      <w:pPr>
        <w:spacing w:after="0"/>
        <w:ind w:left="0"/>
        <w:jc w:val="both"/>
      </w:pPr>
      <w:r>
        <w:rPr>
          <w:rFonts w:ascii="Times New Roman"/>
          <w:b w:val="false"/>
          <w:i w:val="false"/>
          <w:color w:val="000000"/>
          <w:sz w:val="28"/>
        </w:rPr>
        <w:t xml:space="preserve">
      Қызметшінің құрылымдық бөлімшесінің атауы: </w:t>
      </w:r>
    </w:p>
    <w:bookmarkEnd w:id="94"/>
    <w:bookmarkStart w:name="z100" w:id="95"/>
    <w:p>
      <w:pPr>
        <w:spacing w:after="0"/>
        <w:ind w:left="0"/>
        <w:jc w:val="both"/>
      </w:pPr>
      <w:r>
        <w:rPr>
          <w:rFonts w:ascii="Times New Roman"/>
          <w:b w:val="false"/>
          <w:i w:val="false"/>
          <w:color w:val="000000"/>
          <w:sz w:val="28"/>
        </w:rPr>
        <w:t xml:space="preserve">
      _____________________________________ </w:t>
      </w:r>
    </w:p>
    <w:bookmarkEnd w:id="95"/>
    <w:p>
      <w:pPr>
        <w:spacing w:after="0"/>
        <w:ind w:left="0"/>
        <w:jc w:val="both"/>
      </w:pP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6"/>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6"/>
    <w:bookmarkStart w:name="z102"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04" w:id="98"/>
    <w:p>
      <w:pPr>
        <w:spacing w:after="0"/>
        <w:ind w:left="0"/>
        <w:jc w:val="left"/>
      </w:pPr>
      <w:r>
        <w:rPr>
          <w:rFonts w:ascii="Times New Roman"/>
          <w:b/>
          <w:i w:val="false"/>
          <w:color w:val="000000"/>
        </w:rPr>
        <w:t xml:space="preserve"> НМИ бойынша бағалау парағы</w:t>
      </w:r>
    </w:p>
    <w:bookmarkEnd w:id="98"/>
    <w:bookmarkStart w:name="z105" w:id="99"/>
    <w:p>
      <w:pPr>
        <w:spacing w:after="0"/>
        <w:ind w:left="0"/>
        <w:jc w:val="both"/>
      </w:pPr>
      <w:r>
        <w:rPr>
          <w:rFonts w:ascii="Times New Roman"/>
          <w:b w:val="false"/>
          <w:i w:val="false"/>
          <w:color w:val="000000"/>
          <w:sz w:val="28"/>
        </w:rPr>
        <w:t xml:space="preserve">
       ____________________________________________________ </w:t>
      </w:r>
    </w:p>
    <w:bookmarkEnd w:id="99"/>
    <w:bookmarkStart w:name="z106" w:id="100"/>
    <w:p>
      <w:pPr>
        <w:spacing w:after="0"/>
        <w:ind w:left="0"/>
        <w:jc w:val="both"/>
      </w:pPr>
      <w:r>
        <w:rPr>
          <w:rFonts w:ascii="Times New Roman"/>
          <w:b w:val="false"/>
          <w:i w:val="false"/>
          <w:color w:val="000000"/>
          <w:sz w:val="28"/>
        </w:rPr>
        <w:t xml:space="preserve">
      (Т.А.Ә.,бағаланатын тұлғаның лауазымы) </w:t>
      </w:r>
    </w:p>
    <w:bookmarkEnd w:id="100"/>
    <w:bookmarkStart w:name="z107" w:id="101"/>
    <w:p>
      <w:pPr>
        <w:spacing w:after="0"/>
        <w:ind w:left="0"/>
        <w:jc w:val="both"/>
      </w:pPr>
      <w:r>
        <w:rPr>
          <w:rFonts w:ascii="Times New Roman"/>
          <w:b w:val="false"/>
          <w:i w:val="false"/>
          <w:color w:val="000000"/>
          <w:sz w:val="28"/>
        </w:rPr>
        <w:t xml:space="preserve">
      ____________________________________ </w:t>
      </w:r>
    </w:p>
    <w:bookmarkEnd w:id="101"/>
    <w:bookmarkStart w:name="z108" w:id="102"/>
    <w:p>
      <w:pPr>
        <w:spacing w:after="0"/>
        <w:ind w:left="0"/>
        <w:jc w:val="both"/>
      </w:pPr>
      <w:r>
        <w:rPr>
          <w:rFonts w:ascii="Times New Roman"/>
          <w:b w:val="false"/>
          <w:i w:val="false"/>
          <w:color w:val="000000"/>
          <w:sz w:val="28"/>
        </w:rPr>
        <w:t xml:space="preserve">
      (бағаланатын кезең)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3"/>
    <w:p>
      <w:pPr>
        <w:spacing w:after="0"/>
        <w:ind w:left="0"/>
        <w:jc w:val="both"/>
      </w:pPr>
      <w:r>
        <w:rPr>
          <w:rFonts w:ascii="Times New Roman"/>
          <w:b w:val="false"/>
          <w:i w:val="false"/>
          <w:color w:val="000000"/>
          <w:sz w:val="28"/>
        </w:rPr>
        <w:t>
      Бағалау нәтижесі __________________________________________________</w:t>
      </w:r>
    </w:p>
    <w:bookmarkEnd w:id="103"/>
    <w:bookmarkStart w:name="z110" w:id="10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4"/>
    <w:bookmarkStart w:name="z11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6"/>
    <w:p>
      <w:pPr>
        <w:spacing w:after="0"/>
        <w:ind w:left="0"/>
        <w:jc w:val="left"/>
      </w:pPr>
      <w:r>
        <w:rPr>
          <w:rFonts w:ascii="Times New Roman"/>
          <w:b/>
          <w:i w:val="false"/>
          <w:color w:val="000000"/>
        </w:rPr>
        <w:t xml:space="preserve"> Құзыреттер бойынша бағалау парағы</w:t>
      </w:r>
    </w:p>
    <w:bookmarkEnd w:id="106"/>
    <w:bookmarkStart w:name="z114" w:id="107"/>
    <w:p>
      <w:pPr>
        <w:spacing w:after="0"/>
        <w:ind w:left="0"/>
        <w:jc w:val="both"/>
      </w:pPr>
      <w:r>
        <w:rPr>
          <w:rFonts w:ascii="Times New Roman"/>
          <w:b w:val="false"/>
          <w:i w:val="false"/>
          <w:color w:val="000000"/>
          <w:sz w:val="28"/>
        </w:rPr>
        <w:t>
      _________________жыл</w:t>
      </w:r>
    </w:p>
    <w:bookmarkEnd w:id="107"/>
    <w:bookmarkStart w:name="z115" w:id="108"/>
    <w:p>
      <w:pPr>
        <w:spacing w:after="0"/>
        <w:ind w:left="0"/>
        <w:jc w:val="both"/>
      </w:pPr>
      <w:r>
        <w:rPr>
          <w:rFonts w:ascii="Times New Roman"/>
          <w:b w:val="false"/>
          <w:i w:val="false"/>
          <w:color w:val="000000"/>
          <w:sz w:val="28"/>
        </w:rPr>
        <w:t>
      (бағаланатын жыл)</w:t>
      </w:r>
    </w:p>
    <w:bookmarkEnd w:id="108"/>
    <w:bookmarkStart w:name="z116" w:id="10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09"/>
    <w:bookmarkStart w:name="z117" w:id="110"/>
    <w:p>
      <w:pPr>
        <w:spacing w:after="0"/>
        <w:ind w:left="0"/>
        <w:jc w:val="both"/>
      </w:pPr>
      <w:r>
        <w:rPr>
          <w:rFonts w:ascii="Times New Roman"/>
          <w:b w:val="false"/>
          <w:i w:val="false"/>
          <w:color w:val="000000"/>
          <w:sz w:val="28"/>
        </w:rPr>
        <w:t>
      Бағаланатын қызметшінің лауазымы:</w:t>
      </w:r>
    </w:p>
    <w:bookmarkEnd w:id="110"/>
    <w:bookmarkStart w:name="z118" w:id="111"/>
    <w:p>
      <w:pPr>
        <w:spacing w:after="0"/>
        <w:ind w:left="0"/>
        <w:jc w:val="both"/>
      </w:pPr>
      <w:r>
        <w:rPr>
          <w:rFonts w:ascii="Times New Roman"/>
          <w:b w:val="false"/>
          <w:i w:val="false"/>
          <w:color w:val="000000"/>
          <w:sz w:val="28"/>
        </w:rPr>
        <w:t>
      __________________________________</w:t>
      </w:r>
    </w:p>
    <w:bookmarkEnd w:id="111"/>
    <w:bookmarkStart w:name="z119" w:id="11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2"/>
    <w:bookmarkStart w:name="z120" w:id="113"/>
    <w:p>
      <w:pPr>
        <w:spacing w:after="0"/>
        <w:ind w:left="0"/>
        <w:jc w:val="both"/>
      </w:pPr>
      <w:r>
        <w:rPr>
          <w:rFonts w:ascii="Times New Roman"/>
          <w:b w:val="false"/>
          <w:i w:val="false"/>
          <w:color w:val="000000"/>
          <w:sz w:val="28"/>
        </w:rPr>
        <w:t>
      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4"/>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4"/>
    <w:bookmarkStart w:name="z122"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Тарбағатай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Басымдылығына қарай тапсырмаларды маңыздылығы ретімен қояды; Басшылыққа сапалы құжаттар дайындайды және енгізеді; </w:t>
            </w:r>
          </w:p>
          <w:p>
            <w:pPr>
              <w:spacing w:after="20"/>
              <w:ind w:left="20"/>
              <w:jc w:val="both"/>
            </w:pPr>
            <w:r>
              <w:rPr>
                <w:rFonts w:ascii="Times New Roman"/>
                <w:b w:val="false"/>
                <w:i w:val="false"/>
                <w:color w:val="000000"/>
                <w:sz w:val="20"/>
              </w:rPr>
              <w:t>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 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немқұрайлылық білдіреді; Тұтынушының сұрақтары мен мәселелеріне мән бермейді; </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Тұтынушыға ақпараттарды құр- метпен және игілікпен жеткізеді; </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rPr>
                <w:rFonts w:ascii="Times New Roman"/>
                <w:b w:val="false"/>
                <w:i w:val="false"/>
                <w:color w:val="000000"/>
                <w:sz w:val="20"/>
              </w:rPr>
              <w:t xml:space="preserve">Тұтынушыға ақпаратты ауызша және жазбаша түрде жеткізбейді немесе түсініксіз жет- кізеді; </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Өзгеріс жағдайларында өзін - 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рәсімдері мен әдістерін ұстанады; Жаңа бағыттар мен әдістерді зерттеп оларды енгізбейді; </w:t>
            </w:r>
          </w:p>
          <w:p>
            <w:pPr>
              <w:spacing w:after="20"/>
              <w:ind w:left="20"/>
              <w:jc w:val="both"/>
            </w:pPr>
            <w:r>
              <w:rPr>
                <w:rFonts w:ascii="Times New Roman"/>
                <w:b w:val="false"/>
                <w:i w:val="false"/>
                <w:color w:val="000000"/>
                <w:sz w:val="20"/>
              </w:rPr>
              <w:t xml:space="preserve">Өзгеріс жағдайларында өзін- өзі бақылай алмайды; </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Өзінің жұмысын адал орындайды; </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сайкелмейтін мінез құлықтар танытады; 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 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26" w:id="117"/>
    <w:p>
      <w:pPr>
        <w:spacing w:after="0"/>
        <w:ind w:left="0"/>
        <w:jc w:val="left"/>
      </w:pPr>
      <w:r>
        <w:rPr>
          <w:rFonts w:ascii="Times New Roman"/>
          <w:b/>
          <w:i w:val="false"/>
          <w:color w:val="000000"/>
        </w:rPr>
        <w:t xml:space="preserve"> Бағалау жөніндегі комиссия отырысының хаттамасы</w:t>
      </w:r>
    </w:p>
    <w:bookmarkEnd w:id="117"/>
    <w:bookmarkStart w:name="z127" w:id="118"/>
    <w:p>
      <w:pPr>
        <w:spacing w:after="0"/>
        <w:ind w:left="0"/>
        <w:jc w:val="both"/>
      </w:pPr>
      <w:r>
        <w:rPr>
          <w:rFonts w:ascii="Times New Roman"/>
          <w:b w:val="false"/>
          <w:i w:val="false"/>
          <w:color w:val="000000"/>
          <w:sz w:val="28"/>
        </w:rPr>
        <w:t>
      ___________________________________________________________</w:t>
      </w:r>
    </w:p>
    <w:bookmarkEnd w:id="118"/>
    <w:bookmarkStart w:name="z128" w:id="119"/>
    <w:p>
      <w:pPr>
        <w:spacing w:after="0"/>
        <w:ind w:left="0"/>
        <w:jc w:val="both"/>
      </w:pPr>
      <w:r>
        <w:rPr>
          <w:rFonts w:ascii="Times New Roman"/>
          <w:b w:val="false"/>
          <w:i w:val="false"/>
          <w:color w:val="000000"/>
          <w:sz w:val="28"/>
        </w:rPr>
        <w:t>
      (мемлекеттік органның атауы)</w:t>
      </w:r>
    </w:p>
    <w:bookmarkEnd w:id="119"/>
    <w:bookmarkStart w:name="z129" w:id="120"/>
    <w:p>
      <w:pPr>
        <w:spacing w:after="0"/>
        <w:ind w:left="0"/>
        <w:jc w:val="both"/>
      </w:pPr>
      <w:r>
        <w:rPr>
          <w:rFonts w:ascii="Times New Roman"/>
          <w:b w:val="false"/>
          <w:i w:val="false"/>
          <w:color w:val="000000"/>
          <w:sz w:val="28"/>
        </w:rPr>
        <w:t>
      ___________________________________________________________</w:t>
      </w:r>
    </w:p>
    <w:bookmarkEnd w:id="120"/>
    <w:bookmarkStart w:name="z130" w:id="121"/>
    <w:p>
      <w:pPr>
        <w:spacing w:after="0"/>
        <w:ind w:left="0"/>
        <w:jc w:val="both"/>
      </w:pPr>
      <w:r>
        <w:rPr>
          <w:rFonts w:ascii="Times New Roman"/>
          <w:b w:val="false"/>
          <w:i w:val="false"/>
          <w:color w:val="000000"/>
          <w:sz w:val="28"/>
        </w:rPr>
        <w:t>
      (бағалау мерзімі жыл)</w:t>
      </w:r>
    </w:p>
    <w:bookmarkEnd w:id="121"/>
    <w:bookmarkStart w:name="z131" w:id="122"/>
    <w:p>
      <w:pPr>
        <w:spacing w:after="0"/>
        <w:ind w:left="0"/>
        <w:jc w:val="left"/>
      </w:pPr>
      <w:r>
        <w:rPr>
          <w:rFonts w:ascii="Times New Roman"/>
          <w:b/>
          <w:i w:val="false"/>
          <w:color w:val="000000"/>
        </w:rPr>
        <w:t xml:space="preserve"> Бағалау нәтижелері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3"/>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w:t>
      </w:r>
    </w:p>
    <w:bookmarkEnd w:id="123"/>
    <w:bookmarkStart w:name="z133"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