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e36" w14:textId="aec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мөлшерлерін белгілеудің және мұқтаж заматтардың жекелеген санаттарының тізбесін айқындаудың Қағидаларын бекіту туралы" Үржар аудандық мәслихатының 2014 жылғы 15 сәуірдегі № 24-253/V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5 қыркүйектегі № 31-325/VI шешімі. Шығыс Қазақстан облысы Әділет департаментінің Үржар аудандық Әділет басқармасында 2018 жылғы 27 қыркүйекте № 5-18-166 болып тіркелді. Күші жойылды - Абай облысы Үржар аудандық мәслихатының 2023 жылғы 20 қыркүйектегі № 5-113/VIII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 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2014 жылғы 15 сәуірдегі № 24-253/V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3325 нөмірімен тіркелген, "Әділет" ақпараттық-құқықтық жүйесінде 2014 жылғы 3 маусымында және "Пульс времени/Уақыт тынысы" газетінің 2014 жылғы 5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Қағидасында: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