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250c" w14:textId="a382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2018 жылғы 29 мамырдағы № 140 қаулысы. Батыс Қазақстан облысының Әділет департаментінде 2018 жылғы 31 мамырда № 5211 болып тіркелді. Күші жойылды Батыс Қазақстан облысы Тасқала ауданы әкімдігінің 2020 жылғы 13 қантардағы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(01.01.2020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Инвестициялар және даму министрінің 2016 жылғы 22 қаңтардағы №55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2016 жылы 26 ақпанда №13285 болып тіркелді) басшылыққа ала отырып,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ауданының елді мекендерінде салық салу объектісінің орналасқан жерін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ауданы әкімі аппаратының басшысы (М.Мырзаш)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А.Баяндыковқа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2018 жылдың 1 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елді мекендерінде салық салу объектісінің орналасқан жерін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Беленькое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Впадина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Шежін-1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Шежін-2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Ермольчево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