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1743" w14:textId="68b1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саласындағы мемлекеттік монополия субъектісі іске асыратын көрсетілетін қызметтер бағаларын бекіту туралы" Қазақстан Республикасы Ауыл шаруашылығы министрінің міндетін атқарушының 2015 жылғы 26 наурыздағы № 4-4/258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2019 жылғы 10 қаңтардағы № 4 бұйрығы. Қазақстан Республикасының Әділет министрлігінде 2019 жылғы 14 қаңтарда № 18181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"Өсімдіктер карантині саласындағы мемлекеттік монополия субъектісі іске асыратын көрсетілетін қызметтер бағаларын бекіту туралы" Қазақстан Республикасы Ауыл шаруашылығы министрінің міндетін атқарушының 2015 жылғы 26 наурыздағы № 4-4/258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11706 болып тіркелген, 2015 жылғы 30 шілдеде "Әділет" ақпараттық-құқықтық жүйесінде жарияланған) мынадай өзгеріс енгізілсін:</w:t>
      </w:r>
    </w:p>
    <w:bookmarkStart w:name="z2" w:id="1"/>
    <w:p>
      <w:pPr>
        <w:spacing w:after="0"/>
        <w:ind w:left="0"/>
        <w:jc w:val="both"/>
      </w:pPr>
      <w:r>
        <w:rPr>
          <w:rFonts w:ascii="Times New Roman"/>
          <w:b w:val="false"/>
          <w:i w:val="false"/>
          <w:color w:val="000000"/>
          <w:sz w:val="28"/>
        </w:rPr>
        <w:t xml:space="preserve">
      көрсетілген бұйрықпен бекітілген өсімдіктер карантині саласындағы мемлекеттік монополия субъектісі іске асыратын көрсетілетін қызметтер </w:t>
      </w:r>
      <w:r>
        <w:rPr>
          <w:rFonts w:ascii="Times New Roman"/>
          <w:b w:val="false"/>
          <w:i w:val="false"/>
          <w:color w:val="000000"/>
          <w:sz w:val="28"/>
        </w:rPr>
        <w:t>бағалары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xml:space="preserve">
      4) осы бұйрық ресми жарияланғаннан кейін оның Қазақстан Республикасы Ауыл шаруашылығы министрлігінің интернет-ресурсында орналастырылуын; </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10 қаңтардағы</w:t>
            </w:r>
            <w:r>
              <w:br/>
            </w:r>
            <w:r>
              <w:rPr>
                <w:rFonts w:ascii="Times New Roman"/>
                <w:b w:val="false"/>
                <w:i w:val="false"/>
                <w:color w:val="000000"/>
                <w:sz w:val="20"/>
              </w:rPr>
              <w:t>№ 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4-4/258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Өсімдіктер карантині саласындағы мемлекеттік монополия субъектісі іске асыратын көрсетілетін қызметтер бағалары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2840"/>
        <w:gridCol w:w="2959"/>
        <w:gridCol w:w="2288"/>
        <w:gridCol w:w="3015"/>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 түрі</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түрі*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баға, теңге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ҚҚС***-мен баға,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дақылдардың шығыс жеміс жемірі, калифорниялық қалқаншалы сымыр, Комсток құрты секілді карантиндік зиянкестері</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Желдеткішті немесе арқаға ілінетін бүріккіштер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екпелердің америкалық ақ көбелек секілді декоративтік және карантиндік зиянкестері</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Желдеткішті немесе арқаға ілінетін бүріккіштер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6545,28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дақылдарының қауын шыбыны секілді карантиндік зиянкестері</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Желдеткішті немесе арқаға ілінетін бүріккіштер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3783,36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көбелектері секілді орманның карантиндік зиянкестері</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авиация, аса жеңіл авиация (АЖА), желдеткішті бүріккіштер, аэрозольді генераторлар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карантиндік объектілері тізбесіне қосылған арамшөптердің карантиндік түрлері</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Штангалы, желдеткішті немесе арқаға ілінетін бүріккіштер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қызанақ күйесі (ашық топырақта)</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ілінетін бүріккіштер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19649</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22006,88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қызанақ күйесі (жабық топырақта)</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ілінетін бүріккіштер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26033,28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алтын түстес жұмырқұрты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Трактормен агрегатталатын сепкіш</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дақылдардың бактериялық күйігі</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Желдеткішті бүріккіштер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6474,72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Қарағайдың қара мұртты қоңызы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Желдеткішті бүріккіштер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3063,2</w:t>
            </w:r>
          </w:p>
        </w:tc>
      </w:tr>
    </w:tbl>
    <w:bookmarkStart w:name="z14"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 Бүріккіш техника түрін таңдау карантиндік организмдердің даму ерекшеліктерін, залалданған алаңдарды, химиялық өңдеу жөніндегі жұмыстардың тиімді және уақтылы жүргізілуін ескере отырып жүргізіледі.</w:t>
      </w:r>
    </w:p>
    <w:p>
      <w:pPr>
        <w:spacing w:after="0"/>
        <w:ind w:left="0"/>
        <w:jc w:val="both"/>
      </w:pPr>
      <w:r>
        <w:rPr>
          <w:rFonts w:ascii="Times New Roman"/>
          <w:b w:val="false"/>
          <w:i w:val="false"/>
          <w:color w:val="000000"/>
          <w:sz w:val="28"/>
        </w:rPr>
        <w:t>
      ** Қосылған құн салығын есепке алмағанда, карантиндік объектілерге қарсы 1 гектарды өңдеу бағасы.</w:t>
      </w:r>
    </w:p>
    <w:p>
      <w:pPr>
        <w:spacing w:after="0"/>
        <w:ind w:left="0"/>
        <w:jc w:val="both"/>
      </w:pPr>
      <w:r>
        <w:rPr>
          <w:rFonts w:ascii="Times New Roman"/>
          <w:b w:val="false"/>
          <w:i w:val="false"/>
          <w:color w:val="000000"/>
          <w:sz w:val="28"/>
        </w:rPr>
        <w:t>
      *** Қосылған құн салығын есепке алғанда, карантиндік объектілерге қарсы 1 гектарды өңдеу бағасы.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