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6958" w14:textId="edf6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"Минералды шикізатты кеден аумағынан тыс жерде қайта өңдеудің кедендік рәсімімен орналастыруға қорытынды (рұқсат құжатын)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15 қаңтардағы № 12 бұйрығы. Қазақстан Республикасының Әділет министрлігінде 2019 жылғы 16 қаңтарда № 18197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"Минералды шикізатты кеден аумағынан тыс жерде қайта өңдеудің кедендік рәсімімен орналастыруға қорытынды (рұқсат құжатын)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инфрақұрымдылық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15 қаңтардағы</w:t>
            </w:r>
            <w:r>
              <w:br/>
            </w:r>
            <w:r>
              <w:rPr>
                <w:rFonts w:ascii="Times New Roman"/>
                <w:b w:val="false"/>
                <w:i w:val="false"/>
                <w:color w:val="000000"/>
                <w:sz w:val="20"/>
              </w:rPr>
              <w:t>№ 12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"Минералды шикізатты кеден аумағынан тыс жерде қайта өңдеудің кедендік рәсімімен орналастыруға қорытынды (рұқсат құжатын)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"Минералды шикізатты кеден аумағынан тыс жерде қайта өңдеудің кедендік рәсімімен орналастыруға қорытынды (рұқсат құжатын) беру"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 көрсетеді.</w:t>
      </w:r>
    </w:p>
    <w:bookmarkEnd w:id="7"/>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Инвестициялар және даму министрінің 2018 жылғы 11 қаңтардағы № 14 бұйрығымен (Нормативтік құқықтық актілерді мемлекеттік тіркеу тізілімінде № 16332 болып тіркелген) бекітілген "Минералды шикізатты кеден аумағынан тыс жерде қайта өңдеудің кедендік рәсімімен орналастыруға қорытынды (рұқсат құжатын)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p>
      <w:pPr>
        <w:spacing w:after="0"/>
        <w:ind w:left="0"/>
        <w:jc w:val="both"/>
      </w:pPr>
      <w:r>
        <w:rPr>
          <w:rFonts w:ascii="Times New Roman"/>
          <w:b w:val="false"/>
          <w:i w:val="false"/>
          <w:color w:val="000000"/>
          <w:sz w:val="28"/>
        </w:rPr>
        <w:t>
      Өтініші қабылдау және мемлекеттік қызметті көрсету нәтижесін беру көрсетілетін қызметті берушінің кеңсесі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1" w:id="9"/>
    <w:p>
      <w:pPr>
        <w:spacing w:after="0"/>
        <w:ind w:left="0"/>
        <w:jc w:val="both"/>
      </w:pPr>
      <w:r>
        <w:rPr>
          <w:rFonts w:ascii="Times New Roman"/>
          <w:b w:val="false"/>
          <w:i w:val="false"/>
          <w:color w:val="000000"/>
          <w:sz w:val="28"/>
        </w:rPr>
        <w:t>
      3. Мемлекеттік қызметті көрсету нәтижесі:</w:t>
      </w:r>
    </w:p>
    <w:bookmarkEnd w:id="9"/>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минералды шикізатты кеден аумағынан тыс жерде қайта өңдеудің кедендік рәсімімен орналастыруға қорытынды (рұқсат құжаты) (бұдан әрі – қорытынды (рұқсат құжаты)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w:t>
      </w:r>
    </w:p>
    <w:bookmarkStart w:name="z12" w:id="10"/>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(жұмыскерлерінің) іс-қимылы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қызметті көрсету бойынша ресімдерді (іс-қимылды) бастау үшін негіз көрсетілетін қызметті алушыда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қоса берілген құжаттары (бұдан әрі - құжат) бар өтінішінің болуы болып табылады.</w:t>
      </w:r>
    </w:p>
    <w:bookmarkEnd w:id="11"/>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ресімдер (іс-қимылдар):</w:t>
      </w:r>
    </w:p>
    <w:bookmarkEnd w:id="12"/>
    <w:p>
      <w:pPr>
        <w:spacing w:after="0"/>
        <w:ind w:left="0"/>
        <w:jc w:val="both"/>
      </w:pPr>
      <w:r>
        <w:rPr>
          <w:rFonts w:ascii="Times New Roman"/>
          <w:b w:val="false"/>
          <w:i w:val="false"/>
          <w:color w:val="000000"/>
          <w:sz w:val="28"/>
        </w:rPr>
        <w:t>
      1) өтінішті көрсетілетін қызметті берушінің кеңесінде тіркеу;</w:t>
      </w:r>
    </w:p>
    <w:p>
      <w:pPr>
        <w:spacing w:after="0"/>
        <w:ind w:left="0"/>
        <w:jc w:val="both"/>
      </w:pPr>
      <w:r>
        <w:rPr>
          <w:rFonts w:ascii="Times New Roman"/>
          <w:b w:val="false"/>
          <w:i w:val="false"/>
          <w:color w:val="000000"/>
          <w:sz w:val="28"/>
        </w:rPr>
        <w:t>
      2) көрсетілетін қызметті беруші басшысының өтінішті жауапты орындаушыға (құрылымдық бөлімшенің орынбасары және басшысы арқылы) орындауға беруі;</w:t>
      </w:r>
    </w:p>
    <w:p>
      <w:pPr>
        <w:spacing w:after="0"/>
        <w:ind w:left="0"/>
        <w:jc w:val="both"/>
      </w:pPr>
      <w:r>
        <w:rPr>
          <w:rFonts w:ascii="Times New Roman"/>
          <w:b w:val="false"/>
          <w:i w:val="false"/>
          <w:color w:val="000000"/>
          <w:sz w:val="28"/>
        </w:rPr>
        <w:t>
      3) көрсетілетін қызметті берушінің жауапты орындаушысының өтінішті қарауы және мемлекеттік қызметті көрсету нәтижесін ресімдеуі;</w:t>
      </w:r>
    </w:p>
    <w:p>
      <w:pPr>
        <w:spacing w:after="0"/>
        <w:ind w:left="0"/>
        <w:jc w:val="both"/>
      </w:pPr>
      <w:r>
        <w:rPr>
          <w:rFonts w:ascii="Times New Roman"/>
          <w:b w:val="false"/>
          <w:i w:val="false"/>
          <w:color w:val="000000"/>
          <w:sz w:val="28"/>
        </w:rPr>
        <w:t>
      4) мемлекеттік қызметті көрсету нәтижесіне көрсетілетін қызметті беруші басшысының қол қоюы;</w:t>
      </w:r>
    </w:p>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жіберу.</w:t>
      </w:r>
    </w:p>
    <w:bookmarkStart w:name="z15" w:id="13"/>
    <w:p>
      <w:pPr>
        <w:spacing w:after="0"/>
        <w:ind w:left="0"/>
        <w:jc w:val="both"/>
      </w:pPr>
      <w:r>
        <w:rPr>
          <w:rFonts w:ascii="Times New Roman"/>
          <w:b w:val="false"/>
          <w:i w:val="false"/>
          <w:color w:val="000000"/>
          <w:sz w:val="28"/>
        </w:rPr>
        <w:t>
      6. Көрсетілетін қызметті берушінің құрылымдық бөлімшелері (жұмыскерлері) арасындағы рәсімдердің (іс-қимылдардың) реттілігіні сипаттау:</w:t>
      </w:r>
    </w:p>
    <w:bookmarkEnd w:id="13"/>
    <w:p>
      <w:pPr>
        <w:spacing w:after="0"/>
        <w:ind w:left="0"/>
        <w:jc w:val="both"/>
      </w:pPr>
      <w:r>
        <w:rPr>
          <w:rFonts w:ascii="Times New Roman"/>
          <w:b w:val="false"/>
          <w:i w:val="false"/>
          <w:color w:val="000000"/>
          <w:sz w:val="28"/>
        </w:rPr>
        <w:t>
      1) көрсетілетін қызметті беруші кеңсесінің қызметкері құжаттар түскен күннен бастап алынған құжаттарды тіркеуді жүргізеді және 20 (жиырма) минут ішінде басшының қарауына береді;</w:t>
      </w:r>
    </w:p>
    <w:p>
      <w:pPr>
        <w:spacing w:after="0"/>
        <w:ind w:left="0"/>
        <w:jc w:val="both"/>
      </w:pPr>
      <w:r>
        <w:rPr>
          <w:rFonts w:ascii="Times New Roman"/>
          <w:b w:val="false"/>
          <w:i w:val="false"/>
          <w:color w:val="000000"/>
          <w:sz w:val="28"/>
        </w:rPr>
        <w:t>
      2) көрсетілетін қызметті берушінің басшысы өтініш пен құжаттарды көрсетілетін қызметті берушінің жауапты орындаушысына (құрылымдық бөлімшенің орынбасары және басшысы арқылы) оған құжаттар түскен сәттен бастап 3 (үш) сағат ішінде орындауға береді;</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өтініші мен мемлекеттік қызмет көрсету үшін қажетті құжаттарын қарайды, сосын көрсетілетін қызметті берушінің басшысына қол қоюға қорытындыны (рұқсат құжаты)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жауапты күнтізбелік 14 (он төрт) күн ішінде береді;</w:t>
      </w:r>
    </w:p>
    <w:p>
      <w:pPr>
        <w:spacing w:after="0"/>
        <w:ind w:left="0"/>
        <w:jc w:val="both"/>
      </w:pPr>
      <w:r>
        <w:rPr>
          <w:rFonts w:ascii="Times New Roman"/>
          <w:b w:val="false"/>
          <w:i w:val="false"/>
          <w:color w:val="000000"/>
          <w:sz w:val="28"/>
        </w:rPr>
        <w:t>
      4) көрсетілетін қызметті берушінің басшысы 4 (төрт) сағат ішінде қорытындыға (рұқсат құжатына) не мемлекеттік қызметті көрсетуден бас тарту туралы дәлелді жауапқа қол қояды және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xml:space="preserve">
      5)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нәтижесі көрсетілетін қызметті берушінің жауапты орындаушысына түскен сәттен бастап 20 минут ішінде көрсетілетін қызметті алушыға беріледі.</w:t>
      </w:r>
    </w:p>
    <w:bookmarkStart w:name="z16" w:id="14"/>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(жұмыскерлерінің) өзара іс-қимылы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процесіне көрсетілетін қызметті берушінің мынадай құрылымдық бөлімшелері қатысады:</w:t>
      </w:r>
    </w:p>
    <w:bookmarkEnd w:id="15"/>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көрсетілетін қызметті берушінің басшысы (құрылымдық бөлімше басшысы және басшының орынбасары);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xml:space="preserve">
      8. Құрылымдық бөлімшелер (жұмыскерлер) арасындағы ресімдердің (іс-қимылдардың) реттілігін сипаттау "Минералды шикізатты кеден аумағынан тыс жерде қайта өңдеудің кедендік рәсімімен орналастыруға қорытынды (рұқсат құжатын) беру" мемлекеттік көрсетілетін қызмет регламенттің "Мемлекеттік қызметті көрсету бизнес-процестерінің анықтамалығы" </w:t>
      </w:r>
      <w:r>
        <w:rPr>
          <w:rFonts w:ascii="Times New Roman"/>
          <w:b w:val="false"/>
          <w:i w:val="false"/>
          <w:color w:val="000000"/>
          <w:sz w:val="28"/>
        </w:rPr>
        <w:t>қосымшасында</w:t>
      </w:r>
      <w:r>
        <w:rPr>
          <w:rFonts w:ascii="Times New Roman"/>
          <w:b w:val="false"/>
          <w:i w:val="false"/>
          <w:color w:val="000000"/>
          <w:sz w:val="28"/>
        </w:rPr>
        <w:t xml:space="preserve"> әр ресімнің (іс-қимылдың) ұзақтығын көрсете отырып келтірілген.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"Минералды шикізатты кеден</w:t>
            </w:r>
            <w:r>
              <w:br/>
            </w:r>
            <w:r>
              <w:rPr>
                <w:rFonts w:ascii="Times New Roman"/>
                <w:b w:val="false"/>
                <w:i w:val="false"/>
                <w:color w:val="000000"/>
                <w:sz w:val="20"/>
              </w:rPr>
              <w:t>аумағынан тыс жерде қайта</w:t>
            </w:r>
            <w:r>
              <w:br/>
            </w:r>
            <w:r>
              <w:rPr>
                <w:rFonts w:ascii="Times New Roman"/>
                <w:b w:val="false"/>
                <w:i w:val="false"/>
                <w:color w:val="000000"/>
                <w:sz w:val="20"/>
              </w:rPr>
              <w:t>өңдеудің кедендік рәсімімен</w:t>
            </w:r>
            <w:r>
              <w:br/>
            </w:r>
            <w:r>
              <w:rPr>
                <w:rFonts w:ascii="Times New Roman"/>
                <w:b w:val="false"/>
                <w:i w:val="false"/>
                <w:color w:val="000000"/>
                <w:sz w:val="20"/>
              </w:rPr>
              <w:t>орналастыруға қорытынды</w:t>
            </w:r>
            <w:r>
              <w:br/>
            </w:r>
            <w:r>
              <w:rPr>
                <w:rFonts w:ascii="Times New Roman"/>
                <w:b w:val="false"/>
                <w:i w:val="false"/>
                <w:color w:val="000000"/>
                <w:sz w:val="20"/>
              </w:rPr>
              <w:t>(рұқсат құжатын)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0" w:id="17"/>
    <w:p>
      <w:pPr>
        <w:spacing w:after="0"/>
        <w:ind w:left="0"/>
        <w:jc w:val="left"/>
      </w:pPr>
      <w:r>
        <w:rPr>
          <w:rFonts w:ascii="Times New Roman"/>
          <w:b/>
          <w:i w:val="false"/>
          <w:color w:val="000000"/>
        </w:rPr>
        <w:t xml:space="preserve"> "Минералды шикізатты кеден аумағынан тыс жерде қайта өңдеудің кедендік рәсімімен орналастыруға қорытынды (рұқсат құжатын) беру" мемлекеттік қызметті көрсету бизнес-процестерінің анықтамалығы</w:t>
      </w:r>
    </w:p>
    <w:bookmarkEnd w:id="17"/>
    <w:p>
      <w:pPr>
        <w:spacing w:after="0"/>
        <w:ind w:left="0"/>
        <w:jc w:val="left"/>
      </w:pPr>
      <w:r>
        <w:br/>
      </w:r>
    </w:p>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