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e759" w14:textId="c84e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"Операторды тағайындау және тағайындалған оператордың өкілеттіктерін кері қайтарып алу қағидаларын бекіту туралы" Қазақстан Республикасы Ақпарат және коммуникациялар министрінің 2016 жылғы 20 шілдедегі № 45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2019 жылғы 21 қаңтардағы № 17 бұйрығы. Қазақстан Республикасының Әділет министрлігінде 2019 жылғы 23 қаңтарда № 18230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"Операторды тағайындау және тағайындалған оператордың өкілеттіктерін кері қайтарып алу қағидаларын бекіту туралы" Қазақстан Республикасы Ақпарат және коммуникациялар министрінің 2016 жылғы 20 шілдедегі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14134 болып тіркелген, Қазақстан Республикасының нормативтік құқықтық актілерінің "Әділет" ақпараттық-құқықтық жүйесінде 2016 жылғы 7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Операторды тағайындау және тағайындалған оператордың өкілеттіктерін кері қайтарып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 Уәкілетті орган жылына 1 реттен жиі емес тағайындалған оператордың оның тағайындалған оператор ретінде қызметін жүзеге асыру барысында ДПО актілерімен және Қазақстан Республикасы аумағында пошта саласындағы Қазақстан Республикасының заңнамамен белгіленген нормаларды орындауына мониторинг жасайды, сондай-ақ:</w:t>
      </w:r>
    </w:p>
    <w:bookmarkEnd w:id="3"/>
    <w:p>
      <w:pPr>
        <w:spacing w:after="0"/>
        <w:ind w:left="0"/>
        <w:jc w:val="both"/>
      </w:pPr>
      <w:r>
        <w:rPr>
          <w:rFonts w:ascii="Times New Roman"/>
          <w:b w:val="false"/>
          <w:i w:val="false"/>
          <w:color w:val="000000"/>
          <w:sz w:val="28"/>
        </w:rPr>
        <w:t>
      1) Қазақстан Республикасының пошта байланысы қызметтерін көрсету саласындағы заңнамасында айтарлықтай өзгерістер болған;</w:t>
      </w:r>
    </w:p>
    <w:p>
      <w:pPr>
        <w:spacing w:after="0"/>
        <w:ind w:left="0"/>
        <w:jc w:val="both"/>
      </w:pPr>
      <w:r>
        <w:rPr>
          <w:rFonts w:ascii="Times New Roman"/>
          <w:b w:val="false"/>
          <w:i w:val="false"/>
          <w:color w:val="000000"/>
          <w:sz w:val="28"/>
        </w:rPr>
        <w:t>
      2) тағайындалған оператор тағайындалған оператор ретінде қызметін жүзеге асыру барысында ДПО актілерінен туындайтын және Қазақстан Республикасының аумағында пошта саласындағы Қазақстан Республикасының заңнама нормаларымен белгіленген міндеттемелерін ықтимал сақталмауы туралы куәландыратын деректерді анықтаған жағдайларда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"16. Уәкілетті орган тағайындалған оператордың өз қызметі процесінде Қазақстан Республикасының пошта саласындағы заңнамасымен және ДПО актілерімен белгіленген нормаларды сақтамау фактісі анықталған жағдайда, уәкілетті орган тағайындалған операторға анықталған бұзушылық туралы хат жолдайды. </w:t>
      </w:r>
    </w:p>
    <w:bookmarkEnd w:id="4"/>
    <w:bookmarkStart w:name="z9" w:id="5"/>
    <w:p>
      <w:pPr>
        <w:spacing w:after="0"/>
        <w:ind w:left="0"/>
        <w:jc w:val="both"/>
      </w:pPr>
      <w:r>
        <w:rPr>
          <w:rFonts w:ascii="Times New Roman"/>
          <w:b w:val="false"/>
          <w:i w:val="false"/>
          <w:color w:val="000000"/>
          <w:sz w:val="28"/>
        </w:rPr>
        <w:t>
      17. Тағайындалған оператор анықталған бұзушылық туралы хатты алған сәттен бастап күнтізбелік алпыс күннен кешіктірмей анықталған бұзушылықтарды жояды және ол туралы уәкілетті органды жазбаша хабардар етеді.".</w:t>
      </w:r>
    </w:p>
    <w:bookmarkEnd w:id="5"/>
    <w:bookmarkStart w:name="z10" w:id="6"/>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саласындағы мемлекеттік саясат және инфрақұрылым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8"/>
    <w:bookmarkStart w:name="z13" w:id="9"/>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1"/>
    <w:bookmarkStart w:name="z16" w:id="12"/>
    <w:p>
      <w:pPr>
        <w:spacing w:after="0"/>
        <w:ind w:left="0"/>
        <w:jc w:val="both"/>
      </w:pPr>
      <w:r>
        <w:rPr>
          <w:rFonts w:ascii="Times New Roman"/>
          <w:b w:val="false"/>
          <w:i w:val="false"/>
          <w:color w:val="000000"/>
          <w:sz w:val="28"/>
        </w:rPr>
        <w:t>
      2.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