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dd5b" w14:textId="92bd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25 қаңтардағы № 35 бұйрығы. Қазақстан Республикасының Әділет министрлігінде 2019 жылғы 28 қаңтарда № 18244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17565 болып тіркелген, Қазақстан Республикасы Нормативтік құқықтық актілерінің электрондық түрдегі эталондық бақылау банкінде 2018 жылғы 22 қазанда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2-1-тармақпен толықтырылсын:</w:t>
      </w:r>
    </w:p>
    <w:bookmarkEnd w:id="2"/>
    <w:bookmarkStart w:name="z4" w:id="3"/>
    <w:p>
      <w:pPr>
        <w:spacing w:after="0"/>
        <w:ind w:left="0"/>
        <w:jc w:val="both"/>
      </w:pPr>
      <w:r>
        <w:rPr>
          <w:rFonts w:ascii="Times New Roman"/>
          <w:b w:val="false"/>
          <w:i w:val="false"/>
          <w:color w:val="000000"/>
          <w:sz w:val="28"/>
        </w:rPr>
        <w:t>
      "2-1. Қазақстан Республикасы Білім және ғылым министрлігінің Білім және ғылым саласындағы бақылау комитеті:</w:t>
      </w:r>
    </w:p>
    <w:bookmarkEnd w:id="3"/>
    <w:p>
      <w:pPr>
        <w:spacing w:after="0"/>
        <w:ind w:left="0"/>
        <w:jc w:val="both"/>
      </w:pPr>
      <w:r>
        <w:rPr>
          <w:rFonts w:ascii="Times New Roman"/>
          <w:b w:val="false"/>
          <w:i w:val="false"/>
          <w:color w:val="000000"/>
          <w:sz w:val="28"/>
        </w:rPr>
        <w:t>
      1) лицензиаттың өтініші негізінде жоғары және (немесе) жоғары оқу орнынан кейінгі білім берудің мамандықтары бойынша бұрын берілген бiлiм беру қызметiмен айналысуға арналған лицензияларға қосымшаларды осы бұйрыққа сәйкес қайта ресімдеуді қамтамасыз етсін;</w:t>
      </w:r>
    </w:p>
    <w:p>
      <w:pPr>
        <w:spacing w:after="0"/>
        <w:ind w:left="0"/>
        <w:jc w:val="both"/>
      </w:pPr>
      <w:r>
        <w:rPr>
          <w:rFonts w:ascii="Times New Roman"/>
          <w:b w:val="false"/>
          <w:i w:val="false"/>
          <w:color w:val="000000"/>
          <w:sz w:val="28"/>
        </w:rPr>
        <w:t>
      2) жоғары оқу орнынан кейінгі білім берудің мамандықтары бойынша бiлiм беру қызметiмен айналысуға арналған лицензияларға қосымшаларды қайта ресімдеу кезінде осы бұйрықты және білім беру саласындағы уәкілетті органның әдістемелік нұсқаулықтарын басшылыққа алсын.";</w:t>
      </w:r>
    </w:p>
    <w:bookmarkStart w:name="z5" w:id="4"/>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білімі бар кадрларды даярлау бағыттарының </w:t>
      </w:r>
      <w:r>
        <w:rPr>
          <w:rFonts w:ascii="Times New Roman"/>
          <w:b w:val="false"/>
          <w:i w:val="false"/>
          <w:color w:val="000000"/>
          <w:sz w:val="28"/>
        </w:rPr>
        <w:t>сыныптауышында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"Жоғары оқу орнынан кейінгі білім – магистратурада даярлау бағыттары" және "Жоғары оқу орнынан кейінгі білім – докторантурада даярлау бағыттары" бөлімдерінде орыс тілінде өзгерістер енгізіледі, мемлекеттік тілдегі мәтін өзгермейді.</w:t>
      </w:r>
    </w:p>
    <w:bookmarkEnd w:id="5"/>
    <w:bookmarkStart w:name="z7" w:id="6"/>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нормативтiк құқықтық актiлерiнiң эталондық бақылау банкiне енгізу үшін "Республикалық құқықтық ақпарат орталығы" шаруашылық жүргізу құқындағы республикалық мемлекеттік кәсіпорнына жолдауды;</w:t>
      </w:r>
    </w:p>
    <w:bookmarkEnd w:id="8"/>
    <w:bookmarkStart w:name="z10" w:id="9"/>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Э.Қ. Суханбердиеваға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