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5d85" w14:textId="b735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бастауыш, негізгі орта, жалпы орта, техникалық және кәсiптiк білім алуын ұйымдастыру қағидаларын бекіту туралы" Қазақстан Республикасы Ішкі істер министрінің 2014 жылғы 18 тамыздағы № 516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 ақпандағы № 83 бұйрығы. Қазақстан Республикасының Әділет министрлігінде 2019 жылғы 7 ақпанда № 18277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 бостандығынан айыруға сотталғандардың бастауыш, негізгі орта, жалпы орта, техникалық және кәсіптік білім алуын ұйымдастыру қағидаларын бекіту туралы" Қазақстан Республикасы Ішкі істер министрінің 2014 жылғы 18 тамыздағы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9753 болып тіркелген, "Әділет" ақпараттық-құқықтық жүйесінде 2014 жылғы 6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сотталғандардың бастауыш, негізгі орта, жалпы орта, техникалық және кәсіптік білім алуын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Қазақстан Республикасы Білім және ғылым министрінің 2013 жылғы 17 қыркүйектегі № 375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8827 болып тіркелген) Жалпы білім беру ұйымдарының (бастауыш, негізгі орта және жалпы орта білім беру) түрлері бойынша қызметінің үлгілік қағидаларына сәйкес мектептер облыстар және Астана, Алматы, Шымкент қалалары ҚАЖ органдарының ұсынымы бойынша, облыстар, Астана, Алматы, Шымкент қалаларының білім беру басқармаларымен келісу бойынша жергілікті атқарушы органдардың шешімімен құрылады.</w:t>
      </w:r>
    </w:p>
    <w:bookmarkEnd w:id="3"/>
    <w:bookmarkStart w:name="z6" w:id="4"/>
    <w:p>
      <w:pPr>
        <w:spacing w:after="0"/>
        <w:ind w:left="0"/>
        <w:jc w:val="both"/>
      </w:pPr>
      <w:r>
        <w:rPr>
          <w:rFonts w:ascii="Times New Roman"/>
          <w:b w:val="false"/>
          <w:i w:val="false"/>
          <w:color w:val="000000"/>
          <w:sz w:val="28"/>
        </w:rPr>
        <w:t xml:space="preserve">
      4. Мектепте оқу процесі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тіркелген) Қазақстан Республикасындағы бастауыш, негізгі орта, жалпы орта білім берудің үлгілік оқу жоспарларына, сондай-ақ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Техникалық және кәсіптік білім беру мамандықтары бойынша үлгілік оқу бағдарламалары мен үлгілік оқу жоспарларына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Мектепке қабылдау бастауыш, негізгі орта және жалпы орта білімі жоқ сотталғандар арасынан жүзеге асырылады және техникалық және кәсіптік білім алу үшін білімі туралы құжаттардың негізінде ұйымдастырылады. Білімі туралы құжаттары болмаған жағдайда мектеп директоры сотталған оқыған білім беру ұйымы қарамағына жататын облыстардың және Астана, Алматы, Шымкент қалаларының білім беру басқармаларына сұрау салу жолдайды.".</w:t>
      </w:r>
    </w:p>
    <w:bookmarkEnd w:id="5"/>
    <w:bookmarkStart w:name="z9" w:id="6"/>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2" w:id="9"/>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