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d0ee" w14:textId="bc5d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қаңтардағы № 19 қаулысы. Қазақстан Республикасының Әділет министрлігінде 2019 жылғы 12 ақпанда № 18284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тіркелген, 2017 жылғы 25 қазанда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Пруденциалдық қалыптардың қалыптық және өзге де орындалуы міндетті нормалар мен лимиттерді маңызы мен есептеу әдістемелерінде, белгілі бір күнге шекті банк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"71. Өтімділік қалыптары орташа айлық негізде айқындалатын өтімділік коэффициенттерінің есептік мәндеріне қарамастан, өтімділік нормативтері есепті кезеңде банк кредиторлар мен салымшыларға мерзімі өткен міндеттемелер болған жағдайда орындалмаған деп есептеледі.";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"77. Ақшаның әкетілуі банктің мынадай міндеттемелері бойынша Қалыптарға 14-қосымшаға сәйкес Банктің ақша әкетілуі мен әкелінуінің </w:t>
      </w:r>
      <w:r>
        <w:rPr>
          <w:rFonts w:ascii="Times New Roman"/>
          <w:b w:val="false"/>
          <w:i w:val="false"/>
          <w:color w:val="000000"/>
          <w:sz w:val="28"/>
        </w:rPr>
        <w:t>кестесінде</w:t>
      </w:r>
      <w:r>
        <w:rPr>
          <w:rFonts w:ascii="Times New Roman"/>
          <w:b w:val="false"/>
          <w:i w:val="false"/>
          <w:color w:val="000000"/>
          <w:sz w:val="28"/>
        </w:rPr>
        <w:t xml:space="preserve"> белгіленген әкетілу коэффициенттері қолданыла отырып, өтімділікті өтеу коэффициентін есептеу күнінен кейінгі күнтізбелік ай ішіндегі ақшаның әкетілу сомасы ретінде есептеледі:</w:t>
      </w:r>
    </w:p>
    <w:bookmarkEnd w:id="4"/>
    <w:bookmarkStart w:name="z8" w:id="5"/>
    <w:p>
      <w:pPr>
        <w:spacing w:after="0"/>
        <w:ind w:left="0"/>
        <w:jc w:val="both"/>
      </w:pPr>
      <w:r>
        <w:rPr>
          <w:rFonts w:ascii="Times New Roman"/>
          <w:b w:val="false"/>
          <w:i w:val="false"/>
          <w:color w:val="000000"/>
          <w:sz w:val="28"/>
        </w:rPr>
        <w:t>
      жеке тұлғалар алдындағы міндеттемелер бойынша ақшаның әкетілуі (ағымдағы шоттар, талап еткенге дейінгі салымдар, мерзімді және шартты салымдар бойынша, өтеу мерзімі белгіленбеген міндеттемелер бойынша). Жеке тұлғалардың мерзімді салымдарын мерзімінен бұрын алу мүмкіндігі болған жағдайда мұндай міндеттемелер олардың орындалу мерзіміне қарамастан коэффициент есебіне толық көлемде қосылады. Банк берген қарыздар бойынша қамтамасыз ету түріндегі салымдар тиісті қарыздың өтеу мерзіміне сәйкес есепке қосылады;</w:t>
      </w:r>
    </w:p>
    <w:bookmarkEnd w:id="5"/>
    <w:bookmarkStart w:name="z9" w:id="6"/>
    <w:p>
      <w:pPr>
        <w:spacing w:after="0"/>
        <w:ind w:left="0"/>
        <w:jc w:val="both"/>
      </w:pPr>
      <w:r>
        <w:rPr>
          <w:rFonts w:ascii="Times New Roman"/>
          <w:b w:val="false"/>
          <w:i w:val="false"/>
          <w:color w:val="000000"/>
          <w:sz w:val="28"/>
        </w:rPr>
        <w:t>
      банк активтерімен қамтамасыз етілмеген, белгіленген орындалу мерзімі жоқ не толық орындалу мерзімі 1 (бір) айдан аспайтын немесе өтімділікті өтеу коэффициентін есептеу күнінен кейінгі күнтізбелік ай ішінде заңды тұлғалар, шағын кәсіпкерлік субъектілері алдындағы міндеттемелер бойынша (басқа кредиторлық берешекті қоспағанда, депозиттер, кредиттер, бағалы қағаздар бойынша), оның ішінде заңды тұлғалар, шағын кәсіпкерлік субъектілердің бастамасы бойынша ақша әкетілуі;</w:t>
      </w:r>
    </w:p>
    <w:bookmarkEnd w:id="6"/>
    <w:bookmarkStart w:name="z10" w:id="7"/>
    <w:p>
      <w:pPr>
        <w:spacing w:after="0"/>
        <w:ind w:left="0"/>
        <w:jc w:val="both"/>
      </w:pPr>
      <w:r>
        <w:rPr>
          <w:rFonts w:ascii="Times New Roman"/>
          <w:b w:val="false"/>
          <w:i w:val="false"/>
          <w:color w:val="000000"/>
          <w:sz w:val="28"/>
        </w:rPr>
        <w:t>
      банк активтерімен қамтамасыз етілген, орындалу мерзімі 1 (бір) айдан аспайтын немесе өтімділікті өтеу коэффициентін есептеу күнінен кейінгі күнтізбелік ай ішінде заңды тұлғалар алдындағы міндеттемелер бойынша (басқа кредиторлық берешекті қоспағанда, депозиттер, кредиттер, бағалы қағаздар, қарыз операциялары бойынша) ақшаның әкетілуі;</w:t>
      </w:r>
    </w:p>
    <w:bookmarkEnd w:id="7"/>
    <w:bookmarkStart w:name="z11" w:id="8"/>
    <w:p>
      <w:pPr>
        <w:spacing w:after="0"/>
        <w:ind w:left="0"/>
        <w:jc w:val="both"/>
      </w:pPr>
      <w:r>
        <w:rPr>
          <w:rFonts w:ascii="Times New Roman"/>
          <w:b w:val="false"/>
          <w:i w:val="false"/>
          <w:color w:val="000000"/>
          <w:sz w:val="28"/>
        </w:rPr>
        <w:t>
      егер міндеттемелерді орындау өтімділікті өтеу коэффициентін есептеу күнінен кейінгі күнтізбелік ай ішінде көзделетін болса, толық орындалу мерзімі өтімділікті өтеу коэффициентін есептеу күнінен кейінгі күнтізбелік ай ішінде не олардың толық орындалу мерзіміне қарамастан шартты және ықтимал міндеттемелер бойынша қосымша ақшаның әкетілуі.</w:t>
      </w:r>
    </w:p>
    <w:bookmarkEnd w:id="8"/>
    <w:bookmarkStart w:name="z12" w:id="9"/>
    <w:p>
      <w:pPr>
        <w:spacing w:after="0"/>
        <w:ind w:left="0"/>
        <w:jc w:val="both"/>
      </w:pPr>
      <w:r>
        <w:rPr>
          <w:rFonts w:ascii="Times New Roman"/>
          <w:b w:val="false"/>
          <w:i w:val="false"/>
          <w:color w:val="000000"/>
          <w:sz w:val="28"/>
        </w:rPr>
        <w:t xml:space="preserve">
      Тұрақты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(бұдан әрі – депозиттерге міндетті кепілдік беру туралы заң)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 жеке тұлғалардың кепілдік берілетін депозиттерін қамтиды.</w:t>
      </w:r>
    </w:p>
    <w:bookmarkEnd w:id="9"/>
    <w:bookmarkStart w:name="z13" w:id="10"/>
    <w:p>
      <w:pPr>
        <w:spacing w:after="0"/>
        <w:ind w:left="0"/>
        <w:jc w:val="both"/>
      </w:pPr>
      <w:r>
        <w:rPr>
          <w:rFonts w:ascii="Times New Roman"/>
          <w:b w:val="false"/>
          <w:i w:val="false"/>
          <w:color w:val="000000"/>
          <w:sz w:val="28"/>
        </w:rPr>
        <w:t xml:space="preserve">
      Тұрақтылығы төмен депозиттер депозиттерге міндетті кепілдік беру туралы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мөлшерден асатын сомада жеке тұлғалардың кепілдікті болып табылмайтын, не кепілдікті болып табылатын депозиттерін қамтиды.</w:t>
      </w:r>
    </w:p>
    <w:bookmarkEnd w:id="10"/>
    <w:bookmarkStart w:name="z14" w:id="11"/>
    <w:p>
      <w:pPr>
        <w:spacing w:after="0"/>
        <w:ind w:left="0"/>
        <w:jc w:val="both"/>
      </w:pPr>
      <w:r>
        <w:rPr>
          <w:rFonts w:ascii="Times New Roman"/>
          <w:b w:val="false"/>
          <w:i w:val="false"/>
          <w:color w:val="000000"/>
          <w:sz w:val="28"/>
        </w:rPr>
        <w:t xml:space="preserve">
      Жеке тұлғалардың депозиттерін жіктеу кезінде депозиттер әрбір клиент бойынша ұлттық және шетел валюталарындағы депозиттер бойынша жеке есепке алынады. </w:t>
      </w:r>
    </w:p>
    <w:bookmarkEnd w:id="11"/>
    <w:bookmarkStart w:name="z15" w:id="12"/>
    <w:p>
      <w:pPr>
        <w:spacing w:after="0"/>
        <w:ind w:left="0"/>
        <w:jc w:val="both"/>
      </w:pPr>
      <w:r>
        <w:rPr>
          <w:rFonts w:ascii="Times New Roman"/>
          <w:b w:val="false"/>
          <w:i w:val="false"/>
          <w:color w:val="000000"/>
          <w:sz w:val="28"/>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 заңды тұлғалардың, шағын кәсіпкерлік субъектілерінің алдындағы банктің қамтамасыз етілмеген міндеттемелерін және клирингтік, кастодиандық қызметпен, клиенттің өтімділігін басқару қызметімен байланысты салымдарды қамтиды.</w:t>
      </w:r>
    </w:p>
    <w:bookmarkEnd w:id="12"/>
    <w:bookmarkStart w:name="z16" w:id="13"/>
    <w:p>
      <w:pPr>
        <w:spacing w:after="0"/>
        <w:ind w:left="0"/>
        <w:jc w:val="both"/>
      </w:pPr>
      <w:r>
        <w:rPr>
          <w:rFonts w:ascii="Times New Roman"/>
          <w:b w:val="false"/>
          <w:i w:val="false"/>
          <w:color w:val="000000"/>
          <w:sz w:val="28"/>
        </w:rPr>
        <w:t xml:space="preserve">
      Егер клирингтік, кастодиандық қызметпен, клиенттің өтімділігін басқару қызметімен байланысты салым шартында кем дегенде күнтізбелік 30 (отыз) күн бұрын шарттың бұзылуы туралы алдын ала хабардар ету талабы көзделетін болса, не осы талап болмаған жағдайда шартты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қосылады. </w:t>
      </w:r>
    </w:p>
    <w:bookmarkEnd w:id="13"/>
    <w:bookmarkStart w:name="z17" w:id="14"/>
    <w:p>
      <w:pPr>
        <w:spacing w:after="0"/>
        <w:ind w:left="0"/>
        <w:jc w:val="both"/>
      </w:pPr>
      <w:r>
        <w:rPr>
          <w:rFonts w:ascii="Times New Roman"/>
          <w:b w:val="false"/>
          <w:i w:val="false"/>
          <w:color w:val="000000"/>
          <w:sz w:val="28"/>
        </w:rPr>
        <w:t xml:space="preserve">
      Клирингтік, кастодиандық қызметпен, клиенттің өтімділігін басқару қызметімен байланысты салымдар бойынша міндеттемелер клиенттің қажеттіліктерін қанағаттандыру үшін жеткілікті шоттағы ақшаның ең аз қалдығына тең мөлшерде айқындалады. </w:t>
      </w:r>
    </w:p>
    <w:bookmarkEnd w:id="14"/>
    <w:bookmarkStart w:name="z18" w:id="15"/>
    <w:p>
      <w:pPr>
        <w:spacing w:after="0"/>
        <w:ind w:left="0"/>
        <w:jc w:val="both"/>
      </w:pPr>
      <w:r>
        <w:rPr>
          <w:rFonts w:ascii="Times New Roman"/>
          <w:b w:val="false"/>
          <w:i w:val="false"/>
          <w:color w:val="000000"/>
          <w:sz w:val="28"/>
        </w:rPr>
        <w:t xml:space="preserve">
      Клирингтік, кастодиандық қызметпен, клиенттің өтімділігін басқару қызметімен байланысты салымдар ретінде, сондай-ақ бір мезгілде мынадай талаптарға сәйкес келетін ағымдағы шоттардағы және (немесе) талап етуге дейінгі салымдардағы қаражаттың бір бөлігі танылады: </w:t>
      </w:r>
    </w:p>
    <w:bookmarkEnd w:id="15"/>
    <w:bookmarkStart w:name="z19" w:id="16"/>
    <w:p>
      <w:pPr>
        <w:spacing w:after="0"/>
        <w:ind w:left="0"/>
        <w:jc w:val="both"/>
      </w:pPr>
      <w:r>
        <w:rPr>
          <w:rFonts w:ascii="Times New Roman"/>
          <w:b w:val="false"/>
          <w:i w:val="false"/>
          <w:color w:val="000000"/>
          <w:sz w:val="28"/>
        </w:rPr>
        <w:t>
      шот ашылған және клиент төлемдер және (немесе) аударымдар үшін кемінде 24 (жиырма төрт) ай немесе 24 (жиырма төрт) айдан аз қолданады;</w:t>
      </w:r>
    </w:p>
    <w:bookmarkEnd w:id="16"/>
    <w:bookmarkStart w:name="z20" w:id="17"/>
    <w:p>
      <w:pPr>
        <w:spacing w:after="0"/>
        <w:ind w:left="0"/>
        <w:jc w:val="both"/>
      </w:pPr>
      <w:r>
        <w:rPr>
          <w:rFonts w:ascii="Times New Roman"/>
          <w:b w:val="false"/>
          <w:i w:val="false"/>
          <w:color w:val="000000"/>
          <w:sz w:val="28"/>
        </w:rPr>
        <w:t xml:space="preserve">
      тартылған қаражат бойынша сыйақы мөлшерлемесі: </w:t>
      </w:r>
    </w:p>
    <w:bookmarkEnd w:id="17"/>
    <w:bookmarkStart w:name="z21" w:id="18"/>
    <w:p>
      <w:pPr>
        <w:spacing w:after="0"/>
        <w:ind w:left="0"/>
        <w:jc w:val="both"/>
      </w:pPr>
      <w:r>
        <w:rPr>
          <w:rFonts w:ascii="Times New Roman"/>
          <w:b w:val="false"/>
          <w:i w:val="false"/>
          <w:color w:val="000000"/>
          <w:sz w:val="28"/>
        </w:rPr>
        <w:t xml:space="preserve">
      ағымдағы шоттар бойынша – 0 (нөл) пайыздан; </w:t>
      </w:r>
    </w:p>
    <w:bookmarkEnd w:id="18"/>
    <w:bookmarkStart w:name="z22" w:id="19"/>
    <w:p>
      <w:pPr>
        <w:spacing w:after="0"/>
        <w:ind w:left="0"/>
        <w:jc w:val="both"/>
      </w:pPr>
      <w:r>
        <w:rPr>
          <w:rFonts w:ascii="Times New Roman"/>
          <w:b w:val="false"/>
          <w:i w:val="false"/>
          <w:color w:val="000000"/>
          <w:sz w:val="28"/>
        </w:rPr>
        <w:t>
      талап етуге дейінгі салымдар бойынша - 0,1 (нөл бүтін оннан бір) пайыздан аспайды.</w:t>
      </w:r>
    </w:p>
    <w:bookmarkEnd w:id="19"/>
    <w:bookmarkStart w:name="z23" w:id="20"/>
    <w:p>
      <w:pPr>
        <w:spacing w:after="0"/>
        <w:ind w:left="0"/>
        <w:jc w:val="both"/>
      </w:pPr>
      <w:r>
        <w:rPr>
          <w:rFonts w:ascii="Times New Roman"/>
          <w:b w:val="false"/>
          <w:i w:val="false"/>
          <w:color w:val="000000"/>
          <w:sz w:val="28"/>
        </w:rPr>
        <w:t>
      Егер шот ашылған және төлемдер мен аударымдар үшін 24 (жиырма төрт) айдан аз қолданылатын болса, онда клирингтік, кастодиандық қызметпен, клиенттің өтімділігін басқару қызметімен байланысты салымдар ретінде тану мақсатында, мынадай талаптарды қосымша қанағаттандыруы қажет:</w:t>
      </w:r>
    </w:p>
    <w:bookmarkEnd w:id="20"/>
    <w:bookmarkStart w:name="z24" w:id="21"/>
    <w:p>
      <w:pPr>
        <w:spacing w:after="0"/>
        <w:ind w:left="0"/>
        <w:jc w:val="both"/>
      </w:pPr>
      <w:r>
        <w:rPr>
          <w:rFonts w:ascii="Times New Roman"/>
          <w:b w:val="false"/>
          <w:i w:val="false"/>
          <w:color w:val="000000"/>
          <w:sz w:val="28"/>
        </w:rPr>
        <w:t xml:space="preserve">
      ағымдағы шот немесе талап етуге дейінгі салым ретінде қолданылады; </w:t>
      </w:r>
    </w:p>
    <w:bookmarkEnd w:id="21"/>
    <w:bookmarkStart w:name="z25" w:id="22"/>
    <w:p>
      <w:pPr>
        <w:spacing w:after="0"/>
        <w:ind w:left="0"/>
        <w:jc w:val="both"/>
      </w:pPr>
      <w:r>
        <w:rPr>
          <w:rFonts w:ascii="Times New Roman"/>
          <w:b w:val="false"/>
          <w:i w:val="false"/>
          <w:color w:val="000000"/>
          <w:sz w:val="28"/>
        </w:rPr>
        <w:t>
      банк алдында айналымдарды және (немесе) шоттағы ақшаның ең аз қалдығын қолдау жөніндегі міндеттемесі бар.</w:t>
      </w:r>
    </w:p>
    <w:bookmarkEnd w:id="22"/>
    <w:bookmarkStart w:name="z26" w:id="23"/>
    <w:p>
      <w:pPr>
        <w:spacing w:after="0"/>
        <w:ind w:left="0"/>
        <w:jc w:val="both"/>
      </w:pPr>
      <w:r>
        <w:rPr>
          <w:rFonts w:ascii="Times New Roman"/>
          <w:b w:val="false"/>
          <w:i w:val="false"/>
          <w:color w:val="000000"/>
          <w:sz w:val="28"/>
        </w:rPr>
        <w:t>
      Шот ашылған және төлемдер мен аударымдар үшін 24 (жиырма төрт) айдан аз қолданылған жағдайда клирингтік, кастодиандық қызметпен, клиенттің өтімділігін басқару қызметімен байланысты салымдардың мөлшері ағымдағы шоттағы немесе міндеттеменің туындаған күнінен талап етуге дейінгі салымдағы қалдықтардың орташа шамасы ретінде есептеледі.</w:t>
      </w:r>
    </w:p>
    <w:bookmarkEnd w:id="23"/>
    <w:bookmarkStart w:name="z27" w:id="24"/>
    <w:p>
      <w:pPr>
        <w:spacing w:after="0"/>
        <w:ind w:left="0"/>
        <w:jc w:val="both"/>
      </w:pPr>
      <w:r>
        <w:rPr>
          <w:rFonts w:ascii="Times New Roman"/>
          <w:b w:val="false"/>
          <w:i w:val="false"/>
          <w:color w:val="000000"/>
          <w:sz w:val="28"/>
        </w:rPr>
        <w:t xml:space="preserve">
      Банк шоттағы қалдықтардың орташа шамасын есептеуге негізделген клиенттің қажеттіліктерін қанағаттандыруы үшін жеткілікті банктік шоттағы ақшаның ең аз қалдығын айқындау әдістемесін әзірлейді. </w:t>
      </w:r>
    </w:p>
    <w:bookmarkEnd w:id="24"/>
    <w:bookmarkStart w:name="z28" w:id="25"/>
    <w:p>
      <w:pPr>
        <w:spacing w:after="0"/>
        <w:ind w:left="0"/>
        <w:jc w:val="both"/>
      </w:pPr>
      <w:r>
        <w:rPr>
          <w:rFonts w:ascii="Times New Roman"/>
          <w:b w:val="false"/>
          <w:i w:val="false"/>
          <w:color w:val="000000"/>
          <w:sz w:val="28"/>
        </w:rPr>
        <w:t xml:space="preserve">
      Заңды тұлғалардың алдындағы банктің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деңгейлердегі сапасы жоғары өтімді активтермен қамтамасыз етілген банктің міндеттемелерін, Қалыптарға 5-қосымшаға сәйкес Салымдардың кредиттік тәуекел дәрежесі бойынша мөлшерленген банк активтерінің </w:t>
      </w:r>
      <w:r>
        <w:rPr>
          <w:rFonts w:ascii="Times New Roman"/>
          <w:b w:val="false"/>
          <w:i w:val="false"/>
          <w:color w:val="000000"/>
          <w:sz w:val="28"/>
        </w:rPr>
        <w:t>кестесіне</w:t>
      </w:r>
      <w:r>
        <w:rPr>
          <w:rFonts w:ascii="Times New Roman"/>
          <w:b w:val="false"/>
          <w:i w:val="false"/>
          <w:color w:val="000000"/>
          <w:sz w:val="28"/>
        </w:rPr>
        <w:t xml:space="preserve"> сәйкес 20 (жиырма) пайыздан аспайтын кредиттік тәуекел дәрежесі бойынша мөлшерленетін Қазақстан Республикасының жергілікті атқарушы органдарының және халықаралық қаржы ұйымдарының алдындағы міндеттемелерді және қамтамасыз етілуі және бірінші немесе екінші деңгейлердегі сапасы жоғары өтімді актив болып табылмайтын өзге де міндеттемелерді қамтиды.</w:t>
      </w:r>
    </w:p>
    <w:bookmarkEnd w:id="25"/>
    <w:bookmarkStart w:name="z29" w:id="26"/>
    <w:p>
      <w:pPr>
        <w:spacing w:after="0"/>
        <w:ind w:left="0"/>
        <w:jc w:val="both"/>
      </w:pPr>
      <w:r>
        <w:rPr>
          <w:rFonts w:ascii="Times New Roman"/>
          <w:b w:val="false"/>
          <w:i w:val="false"/>
          <w:color w:val="000000"/>
          <w:sz w:val="28"/>
        </w:rPr>
        <w:t xml:space="preserve">
      Шартты және ықтимал міндеттемелер бойынша қосымша ақшаның әкетілуі Қалыптарға 14-қосымшаға сәйкес Банктің ақша әкетілуі мен әкелінуінің </w:t>
      </w:r>
      <w:r>
        <w:rPr>
          <w:rFonts w:ascii="Times New Roman"/>
          <w:b w:val="false"/>
          <w:i w:val="false"/>
          <w:color w:val="000000"/>
          <w:sz w:val="28"/>
        </w:rPr>
        <w:t>кестесінде</w:t>
      </w:r>
      <w:r>
        <w:rPr>
          <w:rFonts w:ascii="Times New Roman"/>
          <w:b w:val="false"/>
          <w:i w:val="false"/>
          <w:color w:val="000000"/>
          <w:sz w:val="28"/>
        </w:rPr>
        <w:t xml:space="preserve"> көзделген шартты міндеттемелер, туынды қаржы құралдарымен мәмілелер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p>
    <w:bookmarkEnd w:id="26"/>
    <w:bookmarkStart w:name="z30" w:id="27"/>
    <w:p>
      <w:pPr>
        <w:spacing w:after="0"/>
        <w:ind w:left="0"/>
        <w:jc w:val="both"/>
      </w:pPr>
      <w:r>
        <w:rPr>
          <w:rFonts w:ascii="Times New Roman"/>
          <w:b w:val="false"/>
          <w:i w:val="false"/>
          <w:color w:val="000000"/>
          <w:sz w:val="28"/>
        </w:rPr>
        <w:t>
      шарт талаптарына сәйкес банктің ағымдағы рейтингісінен 1 (бір), 2 (екі) не 3 (үш) сатыға дейін банктің ұзақ мерзімді немесе қысқа мерзімді кредиттік рейтингі төмендеуі қосымша қамтамасыз ету үшін өтімділікті тарту, ақша төлемі, шарт бойынша міндеттемелерді мерзімінен бұрын орындау түрінде қосымша қажеттілікке әкеп соғатын болса, шартты міндеттемелер, туынды қаржы құралдарымен мәмілелер және өзге де операциялар бойынша өтімділіктегі қосымша қажеттілік толық көлемде;</w:t>
      </w:r>
    </w:p>
    <w:bookmarkEnd w:id="27"/>
    <w:bookmarkStart w:name="z31" w:id="28"/>
    <w:p>
      <w:pPr>
        <w:spacing w:after="0"/>
        <w:ind w:left="0"/>
        <w:jc w:val="both"/>
      </w:pPr>
      <w:r>
        <w:rPr>
          <w:rFonts w:ascii="Times New Roman"/>
          <w:b w:val="false"/>
          <w:i w:val="false"/>
          <w:color w:val="000000"/>
          <w:sz w:val="28"/>
        </w:rPr>
        <w:t>
      нарықтық құны өзгерген кезде ақша аударымы болжанатын туынды қаржы құралдары мен өзге де операциялар бойынша позицияларды нарықтық бағалаудың өзгеруіне байланысты өтімділіктегі қосымша қажеттілік. Ақшаның әкетілуі есебінде алдыңғы 24 (жиырма төрт) айдағы көрсетілген кезеңде ақшаның келуін шегергендегі ақшаның әкетілуіне тең ең көп 30 (отыз) күндік ақшаның нетто әкетілуі есепке алынады;</w:t>
      </w:r>
    </w:p>
    <w:bookmarkEnd w:id="28"/>
    <w:bookmarkStart w:name="z32" w:id="29"/>
    <w:p>
      <w:pPr>
        <w:spacing w:after="0"/>
        <w:ind w:left="0"/>
        <w:jc w:val="both"/>
      </w:pPr>
      <w:r>
        <w:rPr>
          <w:rFonts w:ascii="Times New Roman"/>
          <w:b w:val="false"/>
          <w:i w:val="false"/>
          <w:color w:val="000000"/>
          <w:sz w:val="28"/>
        </w:rPr>
        <w:t xml:space="preserve">
      бірінші деңгейдегі сапасы жоғары өтімді актив болып табылмайтын, Қалыптарға 13-қосымшаға сәйкес Банктің сапасы жоғары өтімді активтерінің </w:t>
      </w:r>
      <w:r>
        <w:rPr>
          <w:rFonts w:ascii="Times New Roman"/>
          <w:b w:val="false"/>
          <w:i w:val="false"/>
          <w:color w:val="000000"/>
          <w:sz w:val="28"/>
        </w:rPr>
        <w:t>кестесінде</w:t>
      </w:r>
      <w:r>
        <w:rPr>
          <w:rFonts w:ascii="Times New Roman"/>
          <w:b w:val="false"/>
          <w:i w:val="false"/>
          <w:color w:val="000000"/>
          <w:sz w:val="28"/>
        </w:rPr>
        <w:t xml:space="preserve"> белгіленген есептеу коэффициенті қолданыла отыра және алынған қамтамасыз ету шегеріле отырып есептелген актив құнынан 20 (жиырма) пайыз мөлшерінде банк ұсынған қамтамасыз етуді не туынды қаржы құралдарымен мәмілелер және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p>
    <w:bookmarkEnd w:id="29"/>
    <w:bookmarkStart w:name="z33" w:id="30"/>
    <w:p>
      <w:pPr>
        <w:spacing w:after="0"/>
        <w:ind w:left="0"/>
        <w:jc w:val="both"/>
      </w:pPr>
      <w:r>
        <w:rPr>
          <w:rFonts w:ascii="Times New Roman"/>
          <w:b w:val="false"/>
          <w:i w:val="false"/>
          <w:color w:val="000000"/>
          <w:sz w:val="28"/>
        </w:rPr>
        <w:t>
      клиенттің туынды қаржы құралдарымен мәмілелер бойынша банкке берілген қамтамасыз ету бөлігін дереу қайтаруды талап ету құқығымен байланысты, берілген қамтамасыз ету көлемінің қажетті көлемінен толық асып кету көлемінде асуымен негізделген ақшаның әкетілуі;</w:t>
      </w:r>
    </w:p>
    <w:bookmarkEnd w:id="30"/>
    <w:bookmarkStart w:name="z34" w:id="31"/>
    <w:p>
      <w:pPr>
        <w:spacing w:after="0"/>
        <w:ind w:left="0"/>
        <w:jc w:val="both"/>
      </w:pPr>
      <w:r>
        <w:rPr>
          <w:rFonts w:ascii="Times New Roman"/>
          <w:b w:val="false"/>
          <w:i w:val="false"/>
          <w:color w:val="000000"/>
          <w:sz w:val="28"/>
        </w:rPr>
        <w:t>
      банктің қамтамасыз етуді ұсынуы көзделетін операциялар бойынша өтімділікке деген қосымша қажеттілік және егер қамтамасыз ету ұсынылмаған жағдайда, шарттың талаптарына сәйкес қарсы агенттің қамтамасыз етуді талап ету құқығы;</w:t>
      </w:r>
    </w:p>
    <w:bookmarkEnd w:id="31"/>
    <w:bookmarkStart w:name="z35" w:id="32"/>
    <w:p>
      <w:pPr>
        <w:spacing w:after="0"/>
        <w:ind w:left="0"/>
        <w:jc w:val="both"/>
      </w:pPr>
      <w:r>
        <w:rPr>
          <w:rFonts w:ascii="Times New Roman"/>
          <w:b w:val="false"/>
          <w:i w:val="false"/>
          <w:color w:val="000000"/>
          <w:sz w:val="28"/>
        </w:rPr>
        <w:t>
      қамтамасыз етуді банкпен келісусіз сапасы жоғары өтімді активтер болып табылмайтын активтерге ауыстыру көзделетін операциялар бойынша өтімділікке деген қосымша қажеттілік;</w:t>
      </w:r>
    </w:p>
    <w:bookmarkEnd w:id="32"/>
    <w:bookmarkStart w:name="z36" w:id="33"/>
    <w:p>
      <w:pPr>
        <w:spacing w:after="0"/>
        <w:ind w:left="0"/>
        <w:jc w:val="both"/>
      </w:pPr>
      <w:r>
        <w:rPr>
          <w:rFonts w:ascii="Times New Roman"/>
          <w:b w:val="false"/>
          <w:i w:val="false"/>
          <w:color w:val="000000"/>
          <w:sz w:val="28"/>
        </w:rPr>
        <w:t>
      банк шығарған, активтер бойынша ақшаның келіп түсуімен қамтамасыз етілген және өтімділікті өтеу коэффициентін есептеу күнінен кейінгі күнтізбелік ай ішінде өтеу мерзімі бар (оның ішінде ипотекалық бағалы қағаздар бойынша) бағалы қағаздар бойынша ақшаның әкетілуі;</w:t>
      </w:r>
    </w:p>
    <w:bookmarkEnd w:id="33"/>
    <w:bookmarkStart w:name="z37" w:id="34"/>
    <w:p>
      <w:pPr>
        <w:spacing w:after="0"/>
        <w:ind w:left="0"/>
        <w:jc w:val="both"/>
      </w:pPr>
      <w:r>
        <w:rPr>
          <w:rFonts w:ascii="Times New Roman"/>
          <w:b w:val="false"/>
          <w:i w:val="false"/>
          <w:color w:val="000000"/>
          <w:sz w:val="28"/>
        </w:rPr>
        <w:t>
      банктің еншілес арнайы ұйымдары шығарған, күнтізбелік өтімділікті өтеу коэффициентін есептеу күнінен кейінгі күнтізбелік ай ішінде өтеу мерзімі бар активтер бойынша ақшаның келіп түсуімен қамтамасыз етілген бағалы қағаздар бойынша ақшаның әкетілуі (ұстаушының толық немесе ішінара мөлшерде мерзімінен бұрын сатып алуға талап қою құқығы көзделетін туынды қаржы құралдарын есептегенде).</w:t>
      </w:r>
    </w:p>
    <w:bookmarkEnd w:id="34"/>
    <w:bookmarkStart w:name="z38" w:id="35"/>
    <w:p>
      <w:pPr>
        <w:spacing w:after="0"/>
        <w:ind w:left="0"/>
        <w:jc w:val="both"/>
      </w:pPr>
      <w:r>
        <w:rPr>
          <w:rFonts w:ascii="Times New Roman"/>
          <w:b w:val="false"/>
          <w:i w:val="false"/>
          <w:color w:val="000000"/>
          <w:sz w:val="28"/>
        </w:rPr>
        <w:t>
      Банктің еншілес арнайы ұйымдары деп банктің кепілдігімен бағалы қағаздарды шығару және орналастыру мақсатында құрылған Қазақстан Республикасының бейрезиденттері-еншілес арнайы ұйымдар және секьюритилендіру мәмілелері үшін құрылған арнайы қаржы компаниялары түсініледі.</w:t>
      </w:r>
    </w:p>
    <w:bookmarkEnd w:id="35"/>
    <w:bookmarkStart w:name="z39" w:id="36"/>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көрсетілген міндеттемелер қайтарусыз болып табылған жағдайда, пайдаланылмаған кредиттік желілер мен өтімділік желілерін қамтиды.</w:t>
      </w:r>
    </w:p>
    <w:bookmarkEnd w:id="36"/>
    <w:bookmarkStart w:name="z40" w:id="37"/>
    <w:p>
      <w:pPr>
        <w:spacing w:after="0"/>
        <w:ind w:left="0"/>
        <w:jc w:val="both"/>
      </w:pPr>
      <w:r>
        <w:rPr>
          <w:rFonts w:ascii="Times New Roman"/>
          <w:b w:val="false"/>
          <w:i w:val="false"/>
          <w:color w:val="000000"/>
          <w:sz w:val="28"/>
        </w:rPr>
        <w:t>
      Өтімділік желілері деп банктің мынадай:</w:t>
      </w:r>
    </w:p>
    <w:bookmarkEnd w:id="37"/>
    <w:bookmarkStart w:name="z41" w:id="38"/>
    <w:p>
      <w:pPr>
        <w:spacing w:after="0"/>
        <w:ind w:left="0"/>
        <w:jc w:val="both"/>
      </w:pPr>
      <w:r>
        <w:rPr>
          <w:rFonts w:ascii="Times New Roman"/>
          <w:b w:val="false"/>
          <w:i w:val="false"/>
          <w:color w:val="000000"/>
          <w:sz w:val="28"/>
        </w:rPr>
        <w:t>
      клиенттің бұдан бұрын шығарған бағалы қағаздарын өтеу үшін клиентке ақша ұсыну;</w:t>
      </w:r>
    </w:p>
    <w:bookmarkEnd w:id="38"/>
    <w:bookmarkStart w:name="z42" w:id="39"/>
    <w:p>
      <w:pPr>
        <w:spacing w:after="0"/>
        <w:ind w:left="0"/>
        <w:jc w:val="both"/>
      </w:pP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міндеттемелері түсініледі.</w:t>
      </w:r>
    </w:p>
    <w:bookmarkEnd w:id="39"/>
    <w:bookmarkStart w:name="z43" w:id="40"/>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өтімділікті өтеу коэффициентін есептеу күнінен кейінгі күнтізбелік ай ішінде орындалуға жататын шығарылған бағалы қағаздар бойынша клиент міндеттемесінің мөлшерінен аспайтын мөлшердегі өтімділік желілері ретінде қосылады. Пайдаланылмаған шартты міндеттеменің қалған бөлігі, сондай-ақ қаржылық емес ұйымдарға айналым қаражатын толықтыруға берілген міндеттемелер кредиттік желілер ретінде шартты міндеттемелер бойынша қосымша ақшаның әкетілу есебіне қосылады.</w:t>
      </w:r>
    </w:p>
    <w:bookmarkEnd w:id="40"/>
    <w:bookmarkStart w:name="z44" w:id="41"/>
    <w:p>
      <w:pPr>
        <w:spacing w:after="0"/>
        <w:ind w:left="0"/>
        <w:jc w:val="both"/>
      </w:pPr>
      <w:r>
        <w:rPr>
          <w:rFonts w:ascii="Times New Roman"/>
          <w:b w:val="false"/>
          <w:i w:val="false"/>
          <w:color w:val="000000"/>
          <w:sz w:val="28"/>
        </w:rPr>
        <w:t>
      Пайдаланылмаған кредиттік желілер мен өтімділік желілері қамтамасыз етуге берілген не қамтамасыз етуге берілуге жататын және мынадай талаптардың әрқайсысын қанағаттандыратын активтерді шегеру ескеріле отырып, қосымша ақшаның әкетілу есебіне қосылады:</w:t>
      </w:r>
    </w:p>
    <w:bookmarkEnd w:id="41"/>
    <w:bookmarkStart w:name="z45" w:id="42"/>
    <w:p>
      <w:pPr>
        <w:spacing w:after="0"/>
        <w:ind w:left="0"/>
        <w:jc w:val="both"/>
      </w:pPr>
      <w:r>
        <w:rPr>
          <w:rFonts w:ascii="Times New Roman"/>
          <w:b w:val="false"/>
          <w:i w:val="false"/>
          <w:color w:val="000000"/>
          <w:sz w:val="28"/>
        </w:rPr>
        <w:t>
      бірінші және екінші деңгейлердегі сапасы жоғары өтімді активтер болып табылады;</w:t>
      </w:r>
    </w:p>
    <w:bookmarkEnd w:id="42"/>
    <w:bookmarkStart w:name="z46" w:id="43"/>
    <w:p>
      <w:pPr>
        <w:spacing w:after="0"/>
        <w:ind w:left="0"/>
        <w:jc w:val="both"/>
      </w:pPr>
      <w:r>
        <w:rPr>
          <w:rFonts w:ascii="Times New Roman"/>
          <w:b w:val="false"/>
          <w:i w:val="false"/>
          <w:color w:val="000000"/>
          <w:sz w:val="28"/>
        </w:rPr>
        <w:t>
      банктің сапасы жоғары өтімді активтерінің құрамына енгізілмеген;</w:t>
      </w:r>
    </w:p>
    <w:bookmarkEnd w:id="43"/>
    <w:bookmarkStart w:name="z47" w:id="44"/>
    <w:p>
      <w:pPr>
        <w:spacing w:after="0"/>
        <w:ind w:left="0"/>
        <w:jc w:val="both"/>
      </w:pPr>
      <w:r>
        <w:rPr>
          <w:rFonts w:ascii="Times New Roman"/>
          <w:b w:val="false"/>
          <w:i w:val="false"/>
          <w:color w:val="000000"/>
          <w:sz w:val="28"/>
        </w:rPr>
        <w:t>
      қайтарымдылық негізінде жасалатын операцияларды жүргізу үшін қолжетімді;</w:t>
      </w:r>
    </w:p>
    <w:bookmarkEnd w:id="44"/>
    <w:bookmarkStart w:name="z48" w:id="45"/>
    <w:p>
      <w:pPr>
        <w:spacing w:after="0"/>
        <w:ind w:left="0"/>
        <w:jc w:val="both"/>
      </w:pPr>
      <w:r>
        <w:rPr>
          <w:rFonts w:ascii="Times New Roman"/>
          <w:b w:val="false"/>
          <w:i w:val="false"/>
          <w:color w:val="000000"/>
          <w:sz w:val="28"/>
        </w:rPr>
        <w:t>
      мерзімінен бұрын қайтару туралы талап қою құқығы жоқ.</w:t>
      </w:r>
    </w:p>
    <w:bookmarkEnd w:id="45"/>
    <w:bookmarkStart w:name="z49" w:id="46"/>
    <w:p>
      <w:pPr>
        <w:spacing w:after="0"/>
        <w:ind w:left="0"/>
        <w:jc w:val="both"/>
      </w:pPr>
      <w:r>
        <w:rPr>
          <w:rFonts w:ascii="Times New Roman"/>
          <w:b w:val="false"/>
          <w:i w:val="false"/>
          <w:color w:val="000000"/>
          <w:sz w:val="28"/>
        </w:rPr>
        <w:t xml:space="preserve">
      Қалыптарға 14-қосымшаға сәйкес Банктің ақша әкетілуі мен әкелінуі </w:t>
      </w:r>
      <w:r>
        <w:rPr>
          <w:rFonts w:ascii="Times New Roman"/>
          <w:b w:val="false"/>
          <w:i w:val="false"/>
          <w:color w:val="000000"/>
          <w:sz w:val="28"/>
        </w:rPr>
        <w:t>кестесінің</w:t>
      </w:r>
      <w:r>
        <w:rPr>
          <w:rFonts w:ascii="Times New Roman"/>
          <w:b w:val="false"/>
          <w:i w:val="false"/>
          <w:color w:val="000000"/>
          <w:sz w:val="28"/>
        </w:rPr>
        <w:t xml:space="preserve"> 20, 21, 22, 23, 24, 25 және 26-жолдарында ескерілмеген өтімділікті өтеу коэффициентін есептеу күнінен кейінгі күнтізбелік ай ішінде жеке тұлғалар және қаржылық емес ұйымдар алдындағы міндеттемелер бойынша қосымша ақшаның әкетілулері өтімділікті өтеу коэффициентін есептеу күнінен кейінгі күнтізбелік ай ішінде жеке тұлғалар және қаржылық емес ұйымдардан ақшаның келуінің 50 (елу) пайызынан асатын болса, асып кету сомасы Қалыптарға 14-қосымшаның Банктің ақша әкетілуі мен әкелінуі кестесінің 29-жолына сәйкес 100 (бір жүз) пайыз ақшаның әкетілу коэффициенті қолданыла отырып ақшаның әкетілуінде есепке алынады.";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51" w:id="47"/>
    <w:p>
      <w:pPr>
        <w:spacing w:after="0"/>
        <w:ind w:left="0"/>
        <w:jc w:val="both"/>
      </w:pPr>
      <w:r>
        <w:rPr>
          <w:rFonts w:ascii="Times New Roman"/>
          <w:b w:val="false"/>
          <w:i w:val="false"/>
          <w:color w:val="000000"/>
          <w:sz w:val="28"/>
        </w:rPr>
        <w:t>
      "80. Нетто тұрақты қорландыру коэффициенті қолжетімді тұрақты қорландырудың талап етілетін тұрақты қорландыруға қатынасы ретінде есептеледі.</w:t>
      </w:r>
    </w:p>
    <w:bookmarkEnd w:id="47"/>
    <w:bookmarkStart w:name="z52" w:id="48"/>
    <w:p>
      <w:pPr>
        <w:spacing w:after="0"/>
        <w:ind w:left="0"/>
        <w:jc w:val="both"/>
      </w:pPr>
      <w:r>
        <w:rPr>
          <w:rFonts w:ascii="Times New Roman"/>
          <w:b w:val="false"/>
          <w:i w:val="false"/>
          <w:color w:val="000000"/>
          <w:sz w:val="28"/>
        </w:rPr>
        <w:t xml:space="preserve">
      Қолжетімді тұрақты қорландырудың мөлшері бухгалтерлік баланс деректеріне сәйкес міндеттемелер мен Қалыптардың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оң айырмаларды және Қалыптардың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инвестицияларды шегергенге дейінгі меншікті капиталдың Қалыптарға 15-қосымшаға сәйкес Қолжетімді тұрақты қорландыру міндеттемелерінің </w:t>
      </w:r>
      <w:r>
        <w:rPr>
          <w:rFonts w:ascii="Times New Roman"/>
          <w:b w:val="false"/>
          <w:i w:val="false"/>
          <w:color w:val="000000"/>
          <w:sz w:val="28"/>
        </w:rPr>
        <w:t>кестесінде</w:t>
      </w:r>
      <w:r>
        <w:rPr>
          <w:rFonts w:ascii="Times New Roman"/>
          <w:b w:val="false"/>
          <w:i w:val="false"/>
          <w:color w:val="000000"/>
          <w:sz w:val="28"/>
        </w:rPr>
        <w:t xml:space="preserve"> белгіленген қолжетімді тұрақты қорландыру коэффициенттеріне көбейтілген сома ретінде есептеледі. </w:t>
      </w:r>
    </w:p>
    <w:bookmarkEnd w:id="48"/>
    <w:bookmarkStart w:name="z54" w:id="49"/>
    <w:p>
      <w:pPr>
        <w:spacing w:after="0"/>
        <w:ind w:left="0"/>
        <w:jc w:val="both"/>
      </w:pPr>
      <w:r>
        <w:rPr>
          <w:rFonts w:ascii="Times New Roman"/>
          <w:b w:val="false"/>
          <w:i w:val="false"/>
          <w:color w:val="000000"/>
          <w:sz w:val="28"/>
        </w:rPr>
        <w:t xml:space="preserve">
      Жеке тұлғалардың депозиттері Қалыптардың </w:t>
      </w:r>
      <w:r>
        <w:rPr>
          <w:rFonts w:ascii="Times New Roman"/>
          <w:b w:val="false"/>
          <w:i w:val="false"/>
          <w:color w:val="000000"/>
          <w:sz w:val="28"/>
        </w:rPr>
        <w:t>77-тармағының</w:t>
      </w:r>
      <w:r>
        <w:rPr>
          <w:rFonts w:ascii="Times New Roman"/>
          <w:b w:val="false"/>
          <w:i w:val="false"/>
          <w:color w:val="000000"/>
          <w:sz w:val="28"/>
        </w:rPr>
        <w:t xml:space="preserve"> екінші және үшінші бөліктеріне сәйкес тұрақты және аздап тұрақсыз сияқты қолжетімді тұрақты қорландырудың есебіне кіргізіледі.</w:t>
      </w:r>
    </w:p>
    <w:bookmarkEnd w:id="49"/>
    <w:bookmarkStart w:name="z55" w:id="50"/>
    <w:p>
      <w:pPr>
        <w:spacing w:after="0"/>
        <w:ind w:left="0"/>
        <w:jc w:val="both"/>
      </w:pPr>
      <w:r>
        <w:rPr>
          <w:rFonts w:ascii="Times New Roman"/>
          <w:b w:val="false"/>
          <w:i w:val="false"/>
          <w:color w:val="000000"/>
          <w:sz w:val="28"/>
        </w:rPr>
        <w:t xml:space="preserve">
      Клирингтік, кастодиандық қызметпен, клиенттің өтімділігін басқару қызметімен байланысты салымдар ретінде ағымдағы шоттар және Қалыптардың </w:t>
      </w:r>
      <w:r>
        <w:rPr>
          <w:rFonts w:ascii="Times New Roman"/>
          <w:b w:val="false"/>
          <w:i w:val="false"/>
          <w:color w:val="000000"/>
          <w:sz w:val="28"/>
        </w:rPr>
        <w:t>77-тармағының</w:t>
      </w:r>
      <w:r>
        <w:rPr>
          <w:rFonts w:ascii="Times New Roman"/>
          <w:b w:val="false"/>
          <w:i w:val="false"/>
          <w:color w:val="000000"/>
          <w:sz w:val="28"/>
        </w:rPr>
        <w:t xml:space="preserve"> сегізінші, тоғызыншы, оныншы және он бірінші бөліктеріне сәйкес келетін талап еткенге дейінгі салымдар танылады. </w:t>
      </w:r>
    </w:p>
    <w:bookmarkEnd w:id="50"/>
    <w:bookmarkStart w:name="z56" w:id="51"/>
    <w:p>
      <w:pPr>
        <w:spacing w:after="0"/>
        <w:ind w:left="0"/>
        <w:jc w:val="both"/>
      </w:pPr>
      <w:r>
        <w:rPr>
          <w:rFonts w:ascii="Times New Roman"/>
          <w:b w:val="false"/>
          <w:i w:val="false"/>
          <w:color w:val="000000"/>
          <w:sz w:val="28"/>
        </w:rPr>
        <w:t xml:space="preserve">
      Талап етілетін тұрақты қорландырудың мөлшері жиынтығында Қалыптарға 16-қосымшаға сәйкес Талап етілетін тұрақты қорландыру активтерінің кестесінде белгіленген талап етілетін тұрақты қорландыру коэффициенттеріне көбейтілген бухгалтерлік баланс деректеріне сәйкес активтер және Қалыптарға 17-қосымшаға сәйкес Талап етілетін тұрақты қорландырудың шартты және ықтимал міндеттемелерінің </w:t>
      </w:r>
      <w:r>
        <w:rPr>
          <w:rFonts w:ascii="Times New Roman"/>
          <w:b w:val="false"/>
          <w:i w:val="false"/>
          <w:color w:val="000000"/>
          <w:sz w:val="28"/>
        </w:rPr>
        <w:t>кестесінде</w:t>
      </w:r>
      <w:r>
        <w:rPr>
          <w:rFonts w:ascii="Times New Roman"/>
          <w:b w:val="false"/>
          <w:i w:val="false"/>
          <w:color w:val="000000"/>
          <w:sz w:val="28"/>
        </w:rPr>
        <w:t xml:space="preserve"> белгіленген талап етілетін тұрақты қорландыру коэффициентіне көбейтілген талап етілетін тұрақты қорландырудың шартты және ықтимал міндеттемелері ретінде есептеледі.";</w:t>
      </w:r>
    </w:p>
    <w:bookmarkEnd w:id="51"/>
    <w:bookmarkStart w:name="z57" w:id="52"/>
    <w:p>
      <w:pPr>
        <w:spacing w:after="0"/>
        <w:ind w:left="0"/>
        <w:jc w:val="both"/>
      </w:pPr>
      <w:r>
        <w:rPr>
          <w:rFonts w:ascii="Times New Roman"/>
          <w:b w:val="false"/>
          <w:i w:val="false"/>
          <w:color w:val="000000"/>
          <w:sz w:val="28"/>
        </w:rPr>
        <w:t xml:space="preserve">
      15-қосымшаға сәйкес Қолжетімді тұрақты қорландыру міндеттемелерінің </w:t>
      </w:r>
      <w:r>
        <w:rPr>
          <w:rFonts w:ascii="Times New Roman"/>
          <w:b w:val="false"/>
          <w:i w:val="false"/>
          <w:color w:val="000000"/>
          <w:sz w:val="28"/>
        </w:rPr>
        <w:t>кестесі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2"/>
    <w:bookmarkStart w:name="z58" w:id="53"/>
    <w:p>
      <w:pPr>
        <w:spacing w:after="0"/>
        <w:ind w:left="0"/>
        <w:jc w:val="both"/>
      </w:pPr>
      <w:r>
        <w:rPr>
          <w:rFonts w:ascii="Times New Roman"/>
          <w:b w:val="false"/>
          <w:i w:val="false"/>
          <w:color w:val="000000"/>
          <w:sz w:val="28"/>
        </w:rPr>
        <w:t xml:space="preserve">
      16-қосымшаға сәйкес Талап етілетін тұрақты қорландыру активтерінің </w:t>
      </w:r>
      <w:r>
        <w:rPr>
          <w:rFonts w:ascii="Times New Roman"/>
          <w:b w:val="false"/>
          <w:i w:val="false"/>
          <w:color w:val="000000"/>
          <w:sz w:val="28"/>
        </w:rPr>
        <w:t>кестесі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3"/>
    <w:bookmarkStart w:name="z59" w:id="54"/>
    <w:p>
      <w:pPr>
        <w:spacing w:after="0"/>
        <w:ind w:left="0"/>
        <w:jc w:val="both"/>
      </w:pPr>
      <w:r>
        <w:rPr>
          <w:rFonts w:ascii="Times New Roman"/>
          <w:b w:val="false"/>
          <w:i w:val="false"/>
          <w:color w:val="000000"/>
          <w:sz w:val="28"/>
        </w:rPr>
        <w:t xml:space="preserve">
      17-қосымша сәйкес Талап етілетін тұрақты қорландырудың шартты және ықтимал міндеттемелерінің </w:t>
      </w:r>
      <w:r>
        <w:rPr>
          <w:rFonts w:ascii="Times New Roman"/>
          <w:b w:val="false"/>
          <w:i w:val="false"/>
          <w:color w:val="000000"/>
          <w:sz w:val="28"/>
        </w:rPr>
        <w:t>кестесі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54"/>
    <w:bookmarkStart w:name="z60" w:id="55"/>
    <w:p>
      <w:pPr>
        <w:spacing w:after="0"/>
        <w:ind w:left="0"/>
        <w:jc w:val="both"/>
      </w:pPr>
      <w:r>
        <w:rPr>
          <w:rFonts w:ascii="Times New Roman"/>
          <w:b w:val="false"/>
          <w:i w:val="false"/>
          <w:color w:val="000000"/>
          <w:sz w:val="28"/>
        </w:rPr>
        <w:t>
      2. Қаржы нарығының әдіснамасы департаменті (Сәлімбаев Д.Н.) Қазақстан Республикасының заңнамасында белгіленген тәртіппен:</w:t>
      </w:r>
    </w:p>
    <w:bookmarkEnd w:id="55"/>
    <w:bookmarkStart w:name="z61" w:id="5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6"/>
    <w:bookmarkStart w:name="z62" w:id="5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7"/>
    <w:bookmarkStart w:name="z63" w:id="5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8"/>
    <w:bookmarkStart w:name="z64" w:id="5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59"/>
    <w:bookmarkStart w:name="z65" w:id="60"/>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0"/>
    <w:bookmarkStart w:name="z66" w:id="6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61"/>
    <w:bookmarkStart w:name="z67" w:id="62"/>
    <w:p>
      <w:pPr>
        <w:spacing w:after="0"/>
        <w:ind w:left="0"/>
        <w:jc w:val="both"/>
      </w:pPr>
      <w:r>
        <w:rPr>
          <w:rFonts w:ascii="Times New Roman"/>
          <w:b w:val="false"/>
          <w:i w:val="false"/>
          <w:color w:val="000000"/>
          <w:sz w:val="28"/>
        </w:rPr>
        <w:t>
      5. Осы қаулы, 2021 жылғы 1 қаңтардан бастап қолданысқа енгізілетін осы қаулыға 1-қосымшаның 10-жолын қоспағанда,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2019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19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міндетті нормалар</w:t>
            </w:r>
            <w:r>
              <w:br/>
            </w:r>
            <w:r>
              <w:rPr>
                <w:rFonts w:ascii="Times New Roman"/>
                <w:b w:val="false"/>
                <w:i w:val="false"/>
                <w:color w:val="000000"/>
                <w:sz w:val="20"/>
              </w:rPr>
              <w:t>мен лимиттерді маңызы мен</w:t>
            </w:r>
            <w:r>
              <w:br/>
            </w:r>
            <w:r>
              <w:rPr>
                <w:rFonts w:ascii="Times New Roman"/>
                <w:b w:val="false"/>
                <w:i w:val="false"/>
                <w:color w:val="000000"/>
                <w:sz w:val="20"/>
              </w:rPr>
              <w:t>есептеу әдістемелеріне, белгілі</w:t>
            </w:r>
            <w:r>
              <w:br/>
            </w:r>
            <w:r>
              <w:rPr>
                <w:rFonts w:ascii="Times New Roman"/>
                <w:b w:val="false"/>
                <w:i w:val="false"/>
                <w:color w:val="000000"/>
                <w:sz w:val="20"/>
              </w:rPr>
              <w:t>бір күнге шекті банк</w:t>
            </w:r>
            <w:r>
              <w:br/>
            </w:r>
            <w:r>
              <w:rPr>
                <w:rFonts w:ascii="Times New Roman"/>
                <w:b w:val="false"/>
                <w:i w:val="false"/>
                <w:color w:val="000000"/>
                <w:sz w:val="20"/>
              </w:rPr>
              <w:t>капиталының мөлшеріне және</w:t>
            </w:r>
            <w:r>
              <w:br/>
            </w:r>
            <w:r>
              <w:rPr>
                <w:rFonts w:ascii="Times New Roman"/>
                <w:b w:val="false"/>
                <w:i w:val="false"/>
                <w:color w:val="000000"/>
                <w:sz w:val="20"/>
              </w:rPr>
              <w:t>Ашық валюталық позицияларды</w:t>
            </w:r>
            <w:r>
              <w:br/>
            </w:r>
            <w:r>
              <w:rPr>
                <w:rFonts w:ascii="Times New Roman"/>
                <w:b w:val="false"/>
                <w:i w:val="false"/>
                <w:color w:val="000000"/>
                <w:sz w:val="20"/>
              </w:rPr>
              <w:t>есептеу қағидалары мен</w:t>
            </w:r>
            <w:r>
              <w:br/>
            </w:r>
            <w:r>
              <w:rPr>
                <w:rFonts w:ascii="Times New Roman"/>
                <w:b w:val="false"/>
                <w:i w:val="false"/>
                <w:color w:val="000000"/>
                <w:sz w:val="20"/>
              </w:rPr>
              <w:t>олардың лимиттеріне</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Қолжетімді тұрақты қорландыру міндеттемелерінің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9087"/>
        <w:gridCol w:w="1851"/>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Қалыптардың 7 және 11-тармақтарында белгіленген шегерімдерге дейін қосылады (1 (бір) жылдан аз өтеу мерзімі бар екінші деңгейдегі капитал құралдарын қоспағанда)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Капиталдың өзге құралдары және 1 (бір) жыл және одан көп қалған өтеу мерзімі бар міндеттемелер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шартсыз мерзімінен бұрын алу мүмкіндігі бар салымдары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19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міндетті нормалар</w:t>
            </w:r>
            <w:r>
              <w:br/>
            </w:r>
            <w:r>
              <w:rPr>
                <w:rFonts w:ascii="Times New Roman"/>
                <w:b w:val="false"/>
                <w:i w:val="false"/>
                <w:color w:val="000000"/>
                <w:sz w:val="20"/>
              </w:rPr>
              <w:t>мен лимиттерді маңызы мен</w:t>
            </w:r>
            <w:r>
              <w:br/>
            </w:r>
            <w:r>
              <w:rPr>
                <w:rFonts w:ascii="Times New Roman"/>
                <w:b w:val="false"/>
                <w:i w:val="false"/>
                <w:color w:val="000000"/>
                <w:sz w:val="20"/>
              </w:rPr>
              <w:t>есептеу әдістемелеріне, белгілі</w:t>
            </w:r>
            <w:r>
              <w:br/>
            </w:r>
            <w:r>
              <w:rPr>
                <w:rFonts w:ascii="Times New Roman"/>
                <w:b w:val="false"/>
                <w:i w:val="false"/>
                <w:color w:val="000000"/>
                <w:sz w:val="20"/>
              </w:rPr>
              <w:t>бір күнге шекті банк</w:t>
            </w:r>
            <w:r>
              <w:br/>
            </w:r>
            <w:r>
              <w:rPr>
                <w:rFonts w:ascii="Times New Roman"/>
                <w:b w:val="false"/>
                <w:i w:val="false"/>
                <w:color w:val="000000"/>
                <w:sz w:val="20"/>
              </w:rPr>
              <w:t>капиталының мөлшеріне және</w:t>
            </w:r>
            <w:r>
              <w:br/>
            </w:r>
            <w:r>
              <w:rPr>
                <w:rFonts w:ascii="Times New Roman"/>
                <w:b w:val="false"/>
                <w:i w:val="false"/>
                <w:color w:val="000000"/>
                <w:sz w:val="20"/>
              </w:rPr>
              <w:t>Ашық валюталық позицияларды</w:t>
            </w:r>
            <w:r>
              <w:br/>
            </w:r>
            <w:r>
              <w:rPr>
                <w:rFonts w:ascii="Times New Roman"/>
                <w:b w:val="false"/>
                <w:i w:val="false"/>
                <w:color w:val="000000"/>
                <w:sz w:val="20"/>
              </w:rPr>
              <w:t>есептеу қағидалары мен</w:t>
            </w:r>
            <w:r>
              <w:br/>
            </w:r>
            <w:r>
              <w:rPr>
                <w:rFonts w:ascii="Times New Roman"/>
                <w:b w:val="false"/>
                <w:i w:val="false"/>
                <w:color w:val="000000"/>
                <w:sz w:val="20"/>
              </w:rPr>
              <w:t>олардың лимиттеріне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Талап етілетін тұрақты қорландыру активтерінің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0040"/>
        <w:gridCol w:w="1303"/>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қойылатын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аз қалған өтеу мерзімі бар шет мемлекеттердің орталық банктеріне қойылатын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күнінде қаржы құралдарын, шетел валютасын сатудан туындайтын ақшаның келуі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Банктегі ақша қаражатын және резервтерді қоспағанда, ауыртпалық салынбаған бірінші деңгейдегі сапасы жоғары өтімді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банк кепілге қайта беруі мүмкін бірінші деңгейдегі сапасы жоғары өтімді активтермен қамтамасыз етілген, ауыртпалық салынбаған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ауыртпалық салынбаған өзге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салынбаған екінші деңгейдегі сапасы жоғары өтімді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жылдан аз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 және одан көп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кезеңге ауыртпалық салынған сапасы жоғары өтімді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қалған өтеу мерзімі бар қаржы ұйымдарына, шет мемлекеттердің орталық банктеріне берілген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клирингтік, кастодиандық қызметпен, клиенттің өтімділігін басқару қызметімен байланысты салымдар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қарыздарды, тұтынушылық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ауыртпалық салынбаған ипотекалық кредиттер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қаржы ұйымдарына берілген қарыздарды қоспағанда, ауыртпалық салынбаған өзге қарыздар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қаржы ұйымдарына берілген қарыздарды қоспағанда, 35 (отыз бес) пайыздан көп кредиттік тәуекел дәрежесі бойынша мөлшерленетін және 1 (бір) жыл және одан көп қалған өтеу мерзімі бар ауыртпалық салынбаған кредиттер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сапасы жоғары өтімді активтер болып табылмайтын және қор биржаларында айналыстағы ауыртпалық салынбаған бағалы қағаздар (акциялар)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қоса алғанда, қор биржаларында айналыстағы тауарлар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кезеңге ауыртпалық салынған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жоқ акциялар, материалдық активтер, банктің меншікті капиталынан шегерілген баптар, жинақталған сыйақы, сақтандыру активтері, еншілес ұйымдардағы үлес, мерзімі өткен борыш бойынша пайыздық мөлшерлеме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19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Пруденциалдық қалыптардың</w:t>
            </w:r>
            <w:r>
              <w:br/>
            </w:r>
            <w:r>
              <w:rPr>
                <w:rFonts w:ascii="Times New Roman"/>
                <w:b w:val="false"/>
                <w:i w:val="false"/>
                <w:color w:val="000000"/>
                <w:sz w:val="20"/>
              </w:rPr>
              <w:t>қалыптық және өзге де</w:t>
            </w:r>
            <w:r>
              <w:br/>
            </w:r>
            <w:r>
              <w:rPr>
                <w:rFonts w:ascii="Times New Roman"/>
                <w:b w:val="false"/>
                <w:i w:val="false"/>
                <w:color w:val="000000"/>
                <w:sz w:val="20"/>
              </w:rPr>
              <w:t>орындалуы міндетті нормалар</w:t>
            </w:r>
            <w:r>
              <w:br/>
            </w:r>
            <w:r>
              <w:rPr>
                <w:rFonts w:ascii="Times New Roman"/>
                <w:b w:val="false"/>
                <w:i w:val="false"/>
                <w:color w:val="000000"/>
                <w:sz w:val="20"/>
              </w:rPr>
              <w:t>мен лимиттерді маңызы мен</w:t>
            </w:r>
            <w:r>
              <w:br/>
            </w:r>
            <w:r>
              <w:rPr>
                <w:rFonts w:ascii="Times New Roman"/>
                <w:b w:val="false"/>
                <w:i w:val="false"/>
                <w:color w:val="000000"/>
                <w:sz w:val="20"/>
              </w:rPr>
              <w:t>есептеу әдістемелеріне, белгілі</w:t>
            </w:r>
            <w:r>
              <w:br/>
            </w:r>
            <w:r>
              <w:rPr>
                <w:rFonts w:ascii="Times New Roman"/>
                <w:b w:val="false"/>
                <w:i w:val="false"/>
                <w:color w:val="000000"/>
                <w:sz w:val="20"/>
              </w:rPr>
              <w:t>бір күнге шекті банк</w:t>
            </w:r>
            <w:r>
              <w:br/>
            </w:r>
            <w:r>
              <w:rPr>
                <w:rFonts w:ascii="Times New Roman"/>
                <w:b w:val="false"/>
                <w:i w:val="false"/>
                <w:color w:val="000000"/>
                <w:sz w:val="20"/>
              </w:rPr>
              <w:t>капиталының мөлшеріне және</w:t>
            </w:r>
            <w:r>
              <w:br/>
            </w:r>
            <w:r>
              <w:rPr>
                <w:rFonts w:ascii="Times New Roman"/>
                <w:b w:val="false"/>
                <w:i w:val="false"/>
                <w:color w:val="000000"/>
                <w:sz w:val="20"/>
              </w:rPr>
              <w:t>Ашық валюталық позицияларды</w:t>
            </w:r>
            <w:r>
              <w:br/>
            </w:r>
            <w:r>
              <w:rPr>
                <w:rFonts w:ascii="Times New Roman"/>
                <w:b w:val="false"/>
                <w:i w:val="false"/>
                <w:color w:val="000000"/>
                <w:sz w:val="20"/>
              </w:rPr>
              <w:t>есептеу қағидалары мен</w:t>
            </w:r>
            <w:r>
              <w:br/>
            </w:r>
            <w:r>
              <w:rPr>
                <w:rFonts w:ascii="Times New Roman"/>
                <w:b w:val="false"/>
                <w:i w:val="false"/>
                <w:color w:val="000000"/>
                <w:sz w:val="20"/>
              </w:rPr>
              <w:t>олардың лимиттеріне</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Талап етілетін тұрақты қорландырудың шартты және ықтимал міндеттемелерінің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8099"/>
        <w:gridCol w:w="2852"/>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клиенттерге берілген қайтарып алынбайтын және шартты-қайтарып алынатын кредиттік желілер мен өтімділік желілері (пайдаланылмаған көлемнің үлесі)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құралдарды қоса алғанда, өзге міндеттемелер:</w:t>
            </w:r>
            <w:r>
              <w:br/>
            </w:r>
            <w:r>
              <w:rPr>
                <w:rFonts w:ascii="Times New Roman"/>
                <w:b w:val="false"/>
                <w:i w:val="false"/>
                <w:color w:val="000000"/>
                <w:sz w:val="20"/>
              </w:rPr>
              <w:t>
шартсыз қайтарып алынатын кредиттік желілер мен өтімділік желілері;</w:t>
            </w:r>
            <w:r>
              <w:br/>
            </w:r>
            <w:r>
              <w:rPr>
                <w:rFonts w:ascii="Times New Roman"/>
                <w:b w:val="false"/>
                <w:i w:val="false"/>
                <w:color w:val="000000"/>
                <w:sz w:val="20"/>
              </w:rPr>
              <w:t>
сауданы қаржыландыру бойынша міндеттемелер (кепілдіктер мен кепілдемелерді қоса алғанда);</w:t>
            </w:r>
            <w:r>
              <w:br/>
            </w: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кепілдімелер;</w:t>
            </w:r>
            <w:r>
              <w:br/>
            </w:r>
            <w:r>
              <w:rPr>
                <w:rFonts w:ascii="Times New Roman"/>
                <w:b w:val="false"/>
                <w:i w:val="false"/>
                <w:color w:val="000000"/>
                <w:sz w:val="20"/>
              </w:rPr>
              <w:t>
банк шығарған немесе құрылымдандырылған өнімдермен байланысты борышты сатып алуға ықтимал талаптарды қоса алғанда, келісімшарттық емес міндеттемелер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