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b498" w14:textId="a1cb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құпиясын құрайтын мәліметтердің тізбесін және Мемлекеттік кірістер органдарының сыртқы мемлекеттік аудит және қаржылық бақылау уәкілетті органдарына оларды ұсыну қағидаларын бекіту туралы" Қазақстан Республикасы Қаржы министрінің 2015 жылғы 21 желтоқсандағы № 672 бұйрығы және Республикалық бюджеттің атқарылуын бақылау жөніндегі есеп комитетінің 2016 жылғы 26 қаңтардағы № 2-НҚ бірлескен нормативтік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2019 жылғы 8 ақпандағы № 86 бұйрығы және Республикалық бюджеттің атқарылуын бақылау жөніндегі есеп комитетінің 2019 жылғы 8 ақпандағы № 1-НҚ бірлескен нормативтік қаулысы. Қазақстан Республикасының Әділет министрлігінде 2019 жылғы 12 ақпанда № 18287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Қаржы министрлігі БҰЙЫРАДЫ және Республикалық бюджеттің атқарылуын бақылау жөніндегі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"Салық құпиясын құрайтын мәліметтердің тізбесін және Мемлекеттік кірістер органдарының сыртқы мемлекеттік аудит және қаржылық бақылау уәкілетті органдарына оларды ұсыну қағидаларын бекіту туралы" Қазақстан Республикасы Қаржы министрінің 2015 жылғы 21 желтоқсандағы № 672 бұйрығының және Республикалық бюджеттің атқарылуын бақылау жөніндегі есеп комитетінің 2016 жылғы 26 қаңтардағы № 2-НҚ бірлескен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13128 болып тіркелген, "Әділет" ақпараттық-құқықтық жүйесінде 2016 жылғы 1 наурызда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бірлескен бұйрықтың және нормативтік қаулының Қазақстан Республикасының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және нормативтік қаулы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бірлескен бұйрықтың және нормативтік қаулының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бірлескен бұйрық және нормативтік қаулы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және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Ә. Смайылов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атқарылуын бақылау жөніндегі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есеп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