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3535" w14:textId="5b43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Қалпына келтiрiлетiн қағазды, картонды, макулатураны және қалдықтарды, ірі қара малдың өңделмеген терісін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19 ақпандағы № 89 бұйрығы. Қазақстан Республикасының Әділет министрлігінде 2019 жылғы 22 ақпанда № 18337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аумағынан:</w:t>
      </w:r>
    </w:p>
    <w:bookmarkEnd w:id="1"/>
    <w:p>
      <w:pPr>
        <w:spacing w:after="0"/>
        <w:ind w:left="0"/>
        <w:jc w:val="both"/>
      </w:pPr>
      <w:r>
        <w:rPr>
          <w:rFonts w:ascii="Times New Roman"/>
          <w:b w:val="false"/>
          <w:i w:val="false"/>
          <w:color w:val="000000"/>
          <w:sz w:val="28"/>
        </w:rPr>
        <w:t>
      қалпына келтірілетін қағазды, картонды, макулатураны және қалдықтарды (Еуразиялық экономикалық одақтың Сыртқы экономикалық қызметінің бірыңғай тауар номенклатурасы коды 4707) әкетуге 2 жыл мерзімге;</w:t>
      </w:r>
    </w:p>
    <w:p>
      <w:pPr>
        <w:spacing w:after="0"/>
        <w:ind w:left="0"/>
        <w:jc w:val="both"/>
      </w:pPr>
      <w:r>
        <w:rPr>
          <w:rFonts w:ascii="Times New Roman"/>
          <w:b w:val="false"/>
          <w:i w:val="false"/>
          <w:color w:val="000000"/>
          <w:sz w:val="28"/>
        </w:rPr>
        <w:t>
      ірі қара малдың өңделмеген терісін (Еуразиялық экономикалық одақтың Сыртқы экономикалық қызметінің бірыңғай тауар номенклатурасы коды 4101) әкетуге алты ай мерзімге тыйым салу енгізілсін.</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w:t>
      </w:r>
    </w:p>
    <w:bookmarkEnd w:id="2"/>
    <w:bookmarkStart w:name="z4" w:id="3"/>
    <w:p>
      <w:pPr>
        <w:spacing w:after="0"/>
        <w:ind w:left="0"/>
        <w:jc w:val="both"/>
      </w:pPr>
      <w:r>
        <w:rPr>
          <w:rFonts w:ascii="Times New Roman"/>
          <w:b w:val="false"/>
          <w:i w:val="false"/>
          <w:color w:val="000000"/>
          <w:sz w:val="28"/>
        </w:rPr>
        <w:t>
      1) Қазақстан Республикасы Ұлттық экономика министрлігін, Қазақстан Республикасы Қаржы министрлігінің Мемлекеттік кірістер комитетін, Қазақстан Республикасы Ұлттық қауіпсіздік комитетінің Шекара қызметін енгізілген тыйым салу туралы;</w:t>
      </w:r>
    </w:p>
    <w:bookmarkEnd w:id="3"/>
    <w:bookmarkStart w:name="z5" w:id="4"/>
    <w:p>
      <w:pPr>
        <w:spacing w:after="0"/>
        <w:ind w:left="0"/>
        <w:jc w:val="both"/>
      </w:pPr>
      <w:r>
        <w:rPr>
          <w:rFonts w:ascii="Times New Roman"/>
          <w:b w:val="false"/>
          <w:i w:val="false"/>
          <w:color w:val="000000"/>
          <w:sz w:val="28"/>
        </w:rPr>
        <w:t xml:space="preserve">
      2) "Қазақстан темір жолы" ұлттық компаниясы" акционерлік қоғамын (келісім бойынша) Қазақстан Республикасының заңнамасында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 шаралар қабылдау туралы хабардар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Индустриялық даму және өнеркәсіптік қауіпсіздік комитеті Қазақстан Республикасы Индустрия және инфрақұрылымдық даму министрлігінің Көлік комитетімен, Қазақстан Республикасы Қаржы министрлігінің Мемлекеттік кірістер комитетімен бірлесіп осы бұйрықтың </w:t>
      </w:r>
      <w:r>
        <w:rPr>
          <w:rFonts w:ascii="Times New Roman"/>
          <w:b w:val="false"/>
          <w:i w:val="false"/>
          <w:color w:val="000000"/>
          <w:sz w:val="28"/>
        </w:rPr>
        <w:t>1-тармағын</w:t>
      </w:r>
      <w:r>
        <w:rPr>
          <w:rFonts w:ascii="Times New Roman"/>
          <w:b w:val="false"/>
          <w:i w:val="false"/>
          <w:color w:val="000000"/>
          <w:sz w:val="28"/>
        </w:rPr>
        <w:t xml:space="preserve"> орындалуын қамтамасыз ету бойынша өзара іс-қимыл тәртібін айқындасын.</w:t>
      </w:r>
    </w:p>
    <w:bookmarkEnd w:id="5"/>
    <w:bookmarkStart w:name="z7" w:id="6"/>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Индустрия және инфрақұрылымдық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3" w:id="12"/>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2019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