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6baa" w14:textId="2526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25 ақпандағы № 89 бұйрығы. Қазақстан Республикасының Әділет министрлігінде 2019 жылғы 28 ақпанда № 18356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13409 болып тіркелген, "Әділет" нормативтік құқықтық актілер ақпараттық-құқықтық жүйесінде 2016 жылғы 14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қызметтің нәтижелерін жариялау үшін ұсынылатын басылымдар тізбесіне қосу үшін ғылыми басылымдарға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Қазақстан Республикасы ұлттық қауіпсіздік органдарының, Қазақстан Республикасы Ішкі істер министрлігінің, Қазақстан Республикасының прокуратура органдарының және Қазақстан Республикасы Қорғаныс министрлігінің ғылыми басылымдарының кәсіптік қызметінің ерекшелігін ескере отырып, Басылымдар тізбесіне мынадай талаптарға сәйкес келетін ғылыми басылымдар енгізіледі:</w:t>
      </w:r>
    </w:p>
    <w:bookmarkEnd w:id="3"/>
    <w:p>
      <w:pPr>
        <w:spacing w:after="0"/>
        <w:ind w:left="0"/>
        <w:jc w:val="both"/>
      </w:pPr>
      <w:r>
        <w:rPr>
          <w:rFonts w:ascii="Times New Roman"/>
          <w:b w:val="false"/>
          <w:i w:val="false"/>
          <w:color w:val="000000"/>
          <w:sz w:val="28"/>
        </w:rPr>
        <w:t xml:space="preserve">
      1) Заңның 4-3 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бұқаралық ақпарат құралдары саласындағы уәкілетті органда есепке қойылу туралы куәліктің болуы (Заңның </w:t>
      </w:r>
      <w:r>
        <w:rPr>
          <w:rFonts w:ascii="Times New Roman"/>
          <w:b w:val="false"/>
          <w:i w:val="false"/>
          <w:color w:val="000000"/>
          <w:sz w:val="28"/>
        </w:rPr>
        <w:t>12-бабына</w:t>
      </w:r>
      <w:r>
        <w:rPr>
          <w:rFonts w:ascii="Times New Roman"/>
          <w:b w:val="false"/>
          <w:i w:val="false"/>
          <w:color w:val="000000"/>
          <w:sz w:val="28"/>
        </w:rPr>
        <w:t xml:space="preserve"> сәйкес таралымы 100 данаға жетпейтін басылымдардан басқасы);</w:t>
      </w:r>
    </w:p>
    <w:p>
      <w:pPr>
        <w:spacing w:after="0"/>
        <w:ind w:left="0"/>
        <w:jc w:val="both"/>
      </w:pPr>
      <w:r>
        <w:rPr>
          <w:rFonts w:ascii="Times New Roman"/>
          <w:b w:val="false"/>
          <w:i w:val="false"/>
          <w:color w:val="000000"/>
          <w:sz w:val="28"/>
        </w:rPr>
        <w:t>
      2) құқық қорғау қызметі, қорғаныс және қауіпсіздік, әскери, әскери-техникалық, қоғамдық және гуманитарлық ғылымдар саласындағы іргелі және қолданбалы зерттеулердің өзекті проблемалары жөніндегі ғылыми жұмыстардың жарияланымы;</w:t>
      </w:r>
    </w:p>
    <w:p>
      <w:pPr>
        <w:spacing w:after="0"/>
        <w:ind w:left="0"/>
        <w:jc w:val="both"/>
      </w:pPr>
      <w:r>
        <w:rPr>
          <w:rFonts w:ascii="Times New Roman"/>
          <w:b w:val="false"/>
          <w:i w:val="false"/>
          <w:color w:val="000000"/>
          <w:sz w:val="28"/>
        </w:rPr>
        <w:t>
      3) Стандарттау, метрология және сертификаттау бойынша Мемлекетаралық кеңес қабылдаған (1998 жылғы 28 мамырдағы № 1:3-98 хаттама) "Журналдар, жинақтар, ақпараттық басылымдар. Жарияланатын материалдарды баспалық ресімдеу" ГОСТ 7.5-98 бойынша мақалалардың, сондай-ақ Стандарттау, метрология және сертификаттау бойынша Мемлекетаралық кеңес қабылдаған (2003 жылғы 2 шілдедегі № 12 хаттама) "Библиографиялық жазба. Библиографиялық сипат. Құрастырудың жалпы талаптары және қағидасы" ГОСТ 7.1-2003 бойынша мақалалардағы библиографиялық тізімдерді ресімдеу жөніндегі базалық баспа стандарттарына сәйкестігі туралы ҰМҒТСО-дан берілген анықтаманың болуы;</w:t>
      </w:r>
    </w:p>
    <w:p>
      <w:pPr>
        <w:spacing w:after="0"/>
        <w:ind w:left="0"/>
        <w:jc w:val="both"/>
      </w:pPr>
      <w:r>
        <w:rPr>
          <w:rFonts w:ascii="Times New Roman"/>
          <w:b w:val="false"/>
          <w:i w:val="false"/>
          <w:color w:val="000000"/>
          <w:sz w:val="28"/>
        </w:rPr>
        <w:t>
      4) мемлекеттік құпияларды қамтитын басылымдарды қоспағанда, ақпараттық ресурстар арқылы журналға қол жеткізу;</w:t>
      </w:r>
    </w:p>
    <w:p>
      <w:pPr>
        <w:spacing w:after="0"/>
        <w:ind w:left="0"/>
        <w:jc w:val="both"/>
      </w:pPr>
      <w:r>
        <w:rPr>
          <w:rFonts w:ascii="Times New Roman"/>
          <w:b w:val="false"/>
          <w:i w:val="false"/>
          <w:color w:val="000000"/>
          <w:sz w:val="28"/>
        </w:rPr>
        <w:t xml:space="preserve">
      5) шетелдік авторлар жарияланымдарының болуын білдіретін журналдың халықаралық бағыттылығы, сондай-ақ материал жарияланатын ғылым саласындағы журналдың редакция алқасының халықаралық құрамы (мемлекеттік құпияларды қамтымайтын басылымдардан басқа). Журнал орналасқан ақпараттық ресурстарда дәрежесі және ғылыми атағы (болған жағдайда) көрсетілген редакция алқасы мүшелерінің деректері келтіріледі; </w:t>
      </w:r>
    </w:p>
    <w:p>
      <w:pPr>
        <w:spacing w:after="0"/>
        <w:ind w:left="0"/>
        <w:jc w:val="both"/>
      </w:pPr>
      <w:r>
        <w:rPr>
          <w:rFonts w:ascii="Times New Roman"/>
          <w:b w:val="false"/>
          <w:i w:val="false"/>
          <w:color w:val="000000"/>
          <w:sz w:val="28"/>
        </w:rPr>
        <w:t>
      6) журналдың уақытылы шығарылуы және басылым мерзімділігі жылына кемінде екі рет, таралымы кемінде екі жүз дана. Мемлекеттік құпияларды қамтитын басылым таралымын баспа айқындайды;</w:t>
      </w:r>
    </w:p>
    <w:p>
      <w:pPr>
        <w:spacing w:after="0"/>
        <w:ind w:left="0"/>
        <w:jc w:val="both"/>
      </w:pPr>
      <w:r>
        <w:rPr>
          <w:rFonts w:ascii="Times New Roman"/>
          <w:b w:val="false"/>
          <w:i w:val="false"/>
          <w:color w:val="000000"/>
          <w:sz w:val="28"/>
        </w:rPr>
        <w:t>
      7) тақырыптарына жақын салада зерттеулер жүргізетін мамандардың мақалаларды рецензиялауы;</w:t>
      </w:r>
    </w:p>
    <w:p>
      <w:pPr>
        <w:spacing w:after="0"/>
        <w:ind w:left="0"/>
        <w:jc w:val="both"/>
      </w:pPr>
      <w:r>
        <w:rPr>
          <w:rFonts w:ascii="Times New Roman"/>
          <w:b w:val="false"/>
          <w:i w:val="false"/>
          <w:color w:val="000000"/>
          <w:sz w:val="28"/>
        </w:rPr>
        <w:t>
      8) мемлекеттік құпияларды қамтитын басылымдардан басқа, шетел тіліндегі мақалалардың болуы.".</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