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b8c40" w14:textId="f0b8c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жоспарларының орындалуы жөніндегі есептерді әзірлеу және ұсыну қағидаларын бекіту туралы" 2015 жылғы 26 ақпандағы № 139 және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 әзірлеу, бекіту, сондай-ақ олардың іске асырылуын мониторингілеу және бағалау қағидаларын бекіту туралы" Қазақстан Республикасы Ұлттық экономика министрінің 2015 жылғы 27 ақпандағы № 149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2019 жылғы 6 наурыздағы № 17 бұйрығы. Қазақстан Республикасының Әділет министрлігінде 2019 жылғы 11 наурызда № 18375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Ұлттық экономика министрінің кейбір бұйрықтарына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жоспарларының орындалуы жөніндегі есептерді әзірлеу және ұсыну қағидаларын бекіту туралы" Қазақстан Республикасы Ұлттық экономика министрінің 2015 жылғы 26 ақпандағы № 139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 тіркеу тізілімінде № 10685 болып тіркелген, "Әділет" ақпараттық-құқықтық жүйесінде 2015 жылы 10 сәуірде ресми жарияланған): </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Акционері мемлекет болып табылатын ұлттық басқарушы холдингтердің, ұлттық холдингтердің, ұлттық компаниялардың даму стратегияларының орындалуы жөніндегі есептерді әзірлеу және ұсыну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xml:space="preserve">
      "4. Даму жоспарының орындалуы жөніндегі есепті әзірлеу, "Самұрық-Қазына" ұлттық әл-ауқат қоры" акционерлік қоғамын (бұдан әрі – Қор) қоспағанда,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акционері мемлекет болып табылатын ұлттық басқарушы холдингтердің, ұлттық холдингтердің, ұлттық компаниялардың даму жоспарларының орындалуы жөніндегі есеп бөлімдерінің құрылымына сәйкес, сондай-ақ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акционері мемлекет болып табылатын ұлттық басқарушы холдингтердің, ұлттық холдингтердің, ұлттық компаниялардың даму жоспарларының орындалуы жөніндегі есеп нысандары мен көрсеткіштер тізбесіне сәйкес жүзеге асырылады. </w:t>
      </w:r>
    </w:p>
    <w:bookmarkEnd w:id="4"/>
    <w:p>
      <w:pPr>
        <w:spacing w:after="0"/>
        <w:ind w:left="0"/>
        <w:jc w:val="both"/>
      </w:pPr>
      <w:r>
        <w:rPr>
          <w:rFonts w:ascii="Times New Roman"/>
          <w:b w:val="false"/>
          <w:i w:val="false"/>
          <w:color w:val="000000"/>
          <w:sz w:val="28"/>
        </w:rPr>
        <w:t>
      Акциялары (қатысу үлестері) компанияға заңды тұлғалар қабылдайтын шешімдерді айқындау құқығын беретін заңды тұлғаларға қатысты даму жоспарларының орындалуы жөніндегі есептің нысандары мен көрсеткіштер тізбесі ақпараттық сипатқа ғана ие және ол компанияның директорлар кеңесінің бекіту нысанасы болып табылмайды.</w:t>
      </w:r>
    </w:p>
    <w:p>
      <w:pPr>
        <w:spacing w:after="0"/>
        <w:ind w:left="0"/>
        <w:jc w:val="both"/>
      </w:pPr>
      <w:r>
        <w:rPr>
          <w:rFonts w:ascii="Times New Roman"/>
          <w:b w:val="false"/>
          <w:i w:val="false"/>
          <w:color w:val="000000"/>
          <w:sz w:val="28"/>
        </w:rPr>
        <w:t>
      Даму жоспарының есебіне түсіндірме жазбада даму жоспары есебінің әрбір бөлімі бойынша түсініктемелер қамтылған және оның ажырамас бөлігі болып табылады.</w:t>
      </w:r>
    </w:p>
    <w:p>
      <w:pPr>
        <w:spacing w:after="0"/>
        <w:ind w:left="0"/>
        <w:jc w:val="both"/>
      </w:pPr>
      <w:r>
        <w:rPr>
          <w:rFonts w:ascii="Times New Roman"/>
          <w:b w:val="false"/>
          <w:i w:val="false"/>
          <w:color w:val="000000"/>
          <w:sz w:val="28"/>
        </w:rPr>
        <w:t>
      Қордың даму жоспарының орындалуы жөніндегі есепті әзірлеу Қордың Директорлар кеңесінің шешімімен бекітілетін Қордың даму жоспарының орындалуы жөніндегі есепті әзірлеу, бекіту, мониторингілеу, іске асырылуын бағалау, ұсыну қағидалары шеңберінде жүзеге асырылады.";</w:t>
      </w:r>
    </w:p>
    <w:p>
      <w:pPr>
        <w:spacing w:after="0"/>
        <w:ind w:left="0"/>
        <w:jc w:val="both"/>
      </w:pPr>
      <w:r>
        <w:rPr>
          <w:rFonts w:ascii="Times New Roman"/>
          <w:b w:val="false"/>
          <w:i w:val="false"/>
          <w:color w:val="000000"/>
          <w:sz w:val="28"/>
        </w:rPr>
        <w:t xml:space="preserve">
      Акционері мемлекет болып табылатын ұлттық басқарушы холдингтердің, ұлттық холдингтердің, ұлттық компаниялардың даму жоспарларының орындалуы жөніндегі есеп бөлімдерінің </w:t>
      </w:r>
      <w:r>
        <w:rPr>
          <w:rFonts w:ascii="Times New Roman"/>
          <w:b w:val="false"/>
          <w:i w:val="false"/>
          <w:color w:val="000000"/>
          <w:sz w:val="28"/>
        </w:rPr>
        <w:t>құрылымын</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both"/>
      </w:pPr>
      <w:r>
        <w:rPr>
          <w:rFonts w:ascii="Times New Roman"/>
          <w:b w:val="false"/>
          <w:i w:val="false"/>
          <w:color w:val="000000"/>
          <w:sz w:val="28"/>
        </w:rPr>
        <w:t xml:space="preserve">
      Акционері мемлекет болып табылатын ұлттық басқарушы холдингтердің, ұлттық холдингтердің, ұлттық компаниялардың даму жоспарларының орындалуы жөніндегі есептің нысандары мен көрсеткіштер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7" w:id="5"/>
    <w:p>
      <w:pPr>
        <w:spacing w:after="0"/>
        <w:ind w:left="0"/>
        <w:jc w:val="both"/>
      </w:pPr>
      <w:r>
        <w:rPr>
          <w:rFonts w:ascii="Times New Roman"/>
          <w:b w:val="false"/>
          <w:i w:val="false"/>
          <w:color w:val="000000"/>
          <w:sz w:val="28"/>
        </w:rPr>
        <w:t xml:space="preserve">
      2)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 әзірлеу, бекіту, сондай-ақ олардың іске асырылуын мониторингілеу және бағалау қағидаларын бекіту туралы" Қазақстан Республикасы Ұлттық экономика министрінің 2015 жылғы 27 ақпандағы № 149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10663 болып тіркелген, "Әділет" ақпараттық-құқықтық жүйесінде 2015 жылы 9 сәуірде ресми жарияланған):</w:t>
      </w:r>
    </w:p>
    <w:bookmarkEnd w:id="5"/>
    <w:bookmarkStart w:name="z8" w:id="6"/>
    <w:p>
      <w:pPr>
        <w:spacing w:after="0"/>
        <w:ind w:left="0"/>
        <w:jc w:val="both"/>
      </w:pPr>
      <w:r>
        <w:rPr>
          <w:rFonts w:ascii="Times New Roman"/>
          <w:b w:val="false"/>
          <w:i w:val="false"/>
          <w:color w:val="000000"/>
          <w:sz w:val="28"/>
        </w:rPr>
        <w:t xml:space="preserve">
      көрсетілген бұйрықпен бекітілген Акционері мемлекет болып табылатын ұлттық басқарушы холдингтердің, ұлттық холдингтердің, ұлттық компаниялардың даму стратегияларын әзірлеу, бекіту, сондай-ақ олардың іске асырылуын мониторингілеу және бағалау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"7. Компанияның даму стратегиясы даму стратегиясында көзделген даму стратегиясына қажетті негіздемелерді, стратегиялық картаны, схеманы, кестелерді, компания қызметінің негізгі көрсеткіштеріне берілген нысаналы мәндер бойынша есептеулер кіретін қосымшаларды қамтиды.</w:t>
      </w:r>
    </w:p>
    <w:bookmarkEnd w:id="7"/>
    <w:p>
      <w:pPr>
        <w:spacing w:after="0"/>
        <w:ind w:left="0"/>
        <w:jc w:val="both"/>
      </w:pPr>
      <w:r>
        <w:rPr>
          <w:rFonts w:ascii="Times New Roman"/>
          <w:b w:val="false"/>
          <w:i w:val="false"/>
          <w:color w:val="000000"/>
          <w:sz w:val="28"/>
        </w:rPr>
        <w:t xml:space="preserve">
      Компанияның стратегиялық картасы компания қызметінің негізгі көрсеткіштеріне мемлекеттік жоспарлау жүйесінің құжаттары көрсеткіштерінің декомпозициясын қамтиды және осы Қағидарларға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нысан бойынша жасалады.";</w:t>
      </w:r>
    </w:p>
    <w:bookmarkStart w:name="z11" w:id="8"/>
    <w:p>
      <w:pPr>
        <w:spacing w:after="0"/>
        <w:ind w:left="0"/>
        <w:jc w:val="both"/>
      </w:pPr>
      <w:r>
        <w:rPr>
          <w:rFonts w:ascii="Times New Roman"/>
          <w:b w:val="false"/>
          <w:i w:val="false"/>
          <w:color w:val="000000"/>
          <w:sz w:val="28"/>
        </w:rPr>
        <w:t>
      мынадай мазмұндағы 7-1-тармақпен толықтырылсын:</w:t>
      </w:r>
    </w:p>
    <w:bookmarkEnd w:id="8"/>
    <w:bookmarkStart w:name="z12" w:id="9"/>
    <w:p>
      <w:pPr>
        <w:spacing w:after="0"/>
        <w:ind w:left="0"/>
        <w:jc w:val="both"/>
      </w:pPr>
      <w:r>
        <w:rPr>
          <w:rFonts w:ascii="Times New Roman"/>
          <w:b w:val="false"/>
          <w:i w:val="false"/>
          <w:color w:val="000000"/>
          <w:sz w:val="28"/>
        </w:rPr>
        <w:t>
      "7-1. Тиісті саланы (аяны) басқару жөніндегі уәкілетті орган (бұдан әрі – тиісті саланың уәкілетті органы) жоспарланған онжылдық кезеңнің алдындағы жылдың бірінші мамырынан кешіктірмей, компанияға мемлекеттік жоспарлау жүйесінің құжаттарында көзделген индикаторлар мен нәтижелер көрсеткіштеріне қол жеткізуге ықпал ететін сандық және сапалық көрсеткіштерді жолдайды.";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4" w:id="10"/>
    <w:p>
      <w:pPr>
        <w:spacing w:after="0"/>
        <w:ind w:left="0"/>
        <w:jc w:val="both"/>
      </w:pPr>
      <w:r>
        <w:rPr>
          <w:rFonts w:ascii="Times New Roman"/>
          <w:b w:val="false"/>
          <w:i w:val="false"/>
          <w:color w:val="000000"/>
          <w:sz w:val="28"/>
        </w:rPr>
        <w:t>
      "8. Компанияның атқарушы органы жоспарланған он жылдық кезеңнің алдындағы жылдың бірінші маусымынан кешіктірмей даму стратегиясының жобасын әзірлеуді жүзеге асырады және оны, Қорды қоспағанда, тиісті саланы басқару жөніндегі уәкілетті органға қарауға және келісуге енгізеді.</w:t>
      </w:r>
    </w:p>
    <w:bookmarkEnd w:id="10"/>
    <w:p>
      <w:pPr>
        <w:spacing w:after="0"/>
        <w:ind w:left="0"/>
        <w:jc w:val="both"/>
      </w:pPr>
      <w:r>
        <w:rPr>
          <w:rFonts w:ascii="Times New Roman"/>
          <w:b w:val="false"/>
          <w:i w:val="false"/>
          <w:color w:val="000000"/>
          <w:sz w:val="28"/>
        </w:rPr>
        <w:t>
      Тиісті саланың уәкілетті органы даму стратегиясының жобасын келіп түскен күнінен бастап он жұмыс күні ішінде қарайды.</w:t>
      </w:r>
    </w:p>
    <w:p>
      <w:pPr>
        <w:spacing w:after="0"/>
        <w:ind w:left="0"/>
        <w:jc w:val="both"/>
      </w:pPr>
      <w:r>
        <w:rPr>
          <w:rFonts w:ascii="Times New Roman"/>
          <w:b w:val="false"/>
          <w:i w:val="false"/>
          <w:color w:val="000000"/>
          <w:sz w:val="28"/>
        </w:rPr>
        <w:t>
      Ескертулер болған жағдайда, компанияның атқарушы органы бес жұмыс күні ішінде даму стратегиясының жобасын пысықтайды және оны тиісті саланың уәкілетті органына қайтадан келісуге ұсынады.</w:t>
      </w:r>
    </w:p>
    <w:p>
      <w:pPr>
        <w:spacing w:after="0"/>
        <w:ind w:left="0"/>
        <w:jc w:val="both"/>
      </w:pPr>
      <w:r>
        <w:rPr>
          <w:rFonts w:ascii="Times New Roman"/>
          <w:b w:val="false"/>
          <w:i w:val="false"/>
          <w:color w:val="000000"/>
          <w:sz w:val="28"/>
        </w:rPr>
        <w:t>
      Тиісті саланың уәкілетті органы пысықталған даму стратегиясының жобасын он жұмыс күні ішінде қарайды.";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"12. Қорды қоспағанда, тиісті саланың уәкілетті органы компанияның директорлар кеңесі мақұлдаған компанияның даму стратегиясын бекіту туралы Қазақстан Республикасының Үкіметі қаулысының жобасын жоспарланған он жылдық кезеңнің алдындағы жылдың бірінші қарашасына дейін Қазақстан Республикасының Үкіметіне енгізуді қамтамасыз етеді.</w:t>
      </w:r>
    </w:p>
    <w:bookmarkEnd w:id="11"/>
    <w:p>
      <w:pPr>
        <w:spacing w:after="0"/>
        <w:ind w:left="0"/>
        <w:jc w:val="both"/>
      </w:pPr>
      <w:r>
        <w:rPr>
          <w:rFonts w:ascii="Times New Roman"/>
          <w:b w:val="false"/>
          <w:i w:val="false"/>
          <w:color w:val="000000"/>
          <w:sz w:val="28"/>
        </w:rPr>
        <w:t>
      Мемлекеттік жоспарлау жөніндегі уәкілетті орган директорлар кеңесі және Ұлттық әл-ауқат қорын басқару жөніндегі кеңес мақұлдаған Қордың даму стратегиясын бекіту туралы Қазақстан Республикасының Үкіметі қаулысының жобасын жоспарланып отырған он жылдық кезеңнің алдындағы жылдың бірінші желтоқсанынан кешіктірмей Қазақстан Республикасының Үкіметіне енгізуді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3-бөлігі мынадай редакцияда жазылсын:</w:t>
      </w:r>
    </w:p>
    <w:bookmarkStart w:name="z18" w:id="12"/>
    <w:p>
      <w:pPr>
        <w:spacing w:after="0"/>
        <w:ind w:left="0"/>
        <w:jc w:val="both"/>
      </w:pPr>
      <w:r>
        <w:rPr>
          <w:rFonts w:ascii="Times New Roman"/>
          <w:b w:val="false"/>
          <w:i w:val="false"/>
          <w:color w:val="000000"/>
          <w:sz w:val="28"/>
        </w:rPr>
        <w:t>
      "Даму стратегиясының іске асырылуын мониторингілеу бойынша есеп нысаны осы Қағидаларға 1-1-қосымшада берілген.";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"21. Мониторинг жүргізудің қорытындысы бойынша тиісті саланың уәкілетті органы даму стратегиясының іске асырылуы бойынша қорытынды дайындайды.</w:t>
      </w:r>
    </w:p>
    <w:bookmarkEnd w:id="13"/>
    <w:p>
      <w:pPr>
        <w:spacing w:after="0"/>
        <w:ind w:left="0"/>
        <w:jc w:val="both"/>
      </w:pPr>
      <w:r>
        <w:rPr>
          <w:rFonts w:ascii="Times New Roman"/>
          <w:b w:val="false"/>
          <w:i w:val="false"/>
          <w:color w:val="000000"/>
          <w:sz w:val="28"/>
        </w:rPr>
        <w:t>
      Қорытынды еркін нысанда жасалады және мынадай:</w:t>
      </w:r>
    </w:p>
    <w:p>
      <w:pPr>
        <w:spacing w:after="0"/>
        <w:ind w:left="0"/>
        <w:jc w:val="both"/>
      </w:pPr>
      <w:r>
        <w:rPr>
          <w:rFonts w:ascii="Times New Roman"/>
          <w:b w:val="false"/>
          <w:i w:val="false"/>
          <w:color w:val="000000"/>
          <w:sz w:val="28"/>
        </w:rPr>
        <w:t>
      1) компанияның даму стратегиясының орындалуы бойынша есепте ұсынылған ақпаратты талдау және қорытындылауды;</w:t>
      </w:r>
    </w:p>
    <w:p>
      <w:pPr>
        <w:spacing w:after="0"/>
        <w:ind w:left="0"/>
        <w:jc w:val="both"/>
      </w:pPr>
      <w:r>
        <w:rPr>
          <w:rFonts w:ascii="Times New Roman"/>
          <w:b w:val="false"/>
          <w:i w:val="false"/>
          <w:color w:val="000000"/>
          <w:sz w:val="28"/>
        </w:rPr>
        <w:t>
      2) қызметтің жоспарланған түйінді көрсеткіштеріне қол жеткізу дәрежесі (нақты нәтиженің жоспарланғаннан ауытқулары болған жағдайда соңғы нәтижеге ықпал еткен себептерді және факторларды ашу кажет) және қызметтің түйінді көрсеткіштеріне қол жеткізу үшін өткізілген/жоспарланатын іс-шаралар туралы;</w:t>
      </w:r>
    </w:p>
    <w:p>
      <w:pPr>
        <w:spacing w:after="0"/>
        <w:ind w:left="0"/>
        <w:jc w:val="both"/>
      </w:pPr>
      <w:r>
        <w:rPr>
          <w:rFonts w:ascii="Times New Roman"/>
          <w:b w:val="false"/>
          <w:i w:val="false"/>
          <w:color w:val="000000"/>
          <w:sz w:val="28"/>
        </w:rPr>
        <w:t>
      3) жекелеген мақсаттарды, міндеттерді, іс-шараларды, ресурстарды қайта бөлуді қайта қарау және проблемаларды шешуге жаңа тәсілдерді әзірлеген жағдайда олар бойынша ақпарат;</w:t>
      </w:r>
    </w:p>
    <w:p>
      <w:pPr>
        <w:spacing w:after="0"/>
        <w:ind w:left="0"/>
        <w:jc w:val="both"/>
      </w:pPr>
      <w:r>
        <w:rPr>
          <w:rFonts w:ascii="Times New Roman"/>
          <w:b w:val="false"/>
          <w:i w:val="false"/>
          <w:color w:val="000000"/>
          <w:sz w:val="28"/>
        </w:rPr>
        <w:t>
      4) компания қызметінің тиімділігін арттыру бойынша және компанияның даму стратегиясын түзету бойынша ұсыныстарды;</w:t>
      </w:r>
    </w:p>
    <w:p>
      <w:pPr>
        <w:spacing w:after="0"/>
        <w:ind w:left="0"/>
        <w:jc w:val="both"/>
      </w:pPr>
      <w:r>
        <w:rPr>
          <w:rFonts w:ascii="Times New Roman"/>
          <w:b w:val="false"/>
          <w:i w:val="false"/>
          <w:color w:val="000000"/>
          <w:sz w:val="28"/>
        </w:rPr>
        <w:t>
      5) компанияның жалпы саланы және экономиканың дамуына ықпал ету дәрежесі туралы мәліметтерді қамтиды.</w:t>
      </w:r>
    </w:p>
    <w:p>
      <w:pPr>
        <w:spacing w:after="0"/>
        <w:ind w:left="0"/>
        <w:jc w:val="both"/>
      </w:pPr>
      <w:r>
        <w:rPr>
          <w:rFonts w:ascii="Times New Roman"/>
          <w:b w:val="false"/>
          <w:i w:val="false"/>
          <w:color w:val="000000"/>
          <w:sz w:val="28"/>
        </w:rPr>
        <w:t>
      Даму стратегиясының іске асырылуын мониторингілеу жөніндегі есеп пен қорытынды даму стратегиясының іске асырылуын мониторингілеу нәтижесі болып табылады.";</w:t>
      </w:r>
    </w:p>
    <w:bookmarkStart w:name="z21" w:id="1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14"/>
    <w:bookmarkStart w:name="z22" w:id="1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қосымшаларға</w:t>
      </w:r>
      <w:r>
        <w:rPr>
          <w:rFonts w:ascii="Times New Roman"/>
          <w:b w:val="false"/>
          <w:i w:val="false"/>
          <w:color w:val="000000"/>
          <w:sz w:val="28"/>
        </w:rPr>
        <w:t xml:space="preserve"> сәйкес 1-1 және 4-қосымшалармен толықтырылсын.</w:t>
      </w:r>
    </w:p>
    <w:bookmarkEnd w:id="15"/>
    <w:bookmarkStart w:name="z23" w:id="16"/>
    <w:p>
      <w:pPr>
        <w:spacing w:after="0"/>
        <w:ind w:left="0"/>
        <w:jc w:val="both"/>
      </w:pPr>
      <w:r>
        <w:rPr>
          <w:rFonts w:ascii="Times New Roman"/>
          <w:b w:val="false"/>
          <w:i w:val="false"/>
          <w:color w:val="000000"/>
          <w:sz w:val="28"/>
        </w:rPr>
        <w:t xml:space="preserve">
      Акционері мемлекет болып табылатын ұлттық басқарушы холдингтердің, ұлттық холдингтердің, ұлттық компаниялардың даму жоспарларын әзірлеу, бекіту, сондай-ақ олардың іске асырылуын мониторингілеу және бағалау </w:t>
      </w:r>
      <w:r>
        <w:rPr>
          <w:rFonts w:ascii="Times New Roman"/>
          <w:b w:val="false"/>
          <w:i w:val="false"/>
          <w:color w:val="000000"/>
          <w:sz w:val="28"/>
        </w:rPr>
        <w:t>қағидаларында</w:t>
      </w:r>
      <w:r>
        <w:rPr>
          <w:rFonts w:ascii="Times New Roman"/>
          <w:b w:val="false"/>
          <w:i w:val="false"/>
          <w:color w:val="000000"/>
          <w:sz w:val="28"/>
        </w:rPr>
        <w:t>:</w:t>
      </w:r>
    </w:p>
    <w:bookmarkEnd w:id="16"/>
    <w:bookmarkStart w:name="z24" w:id="1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редакцияда жазылсын;</w:t>
      </w:r>
    </w:p>
    <w:bookmarkEnd w:id="17"/>
    <w:bookmarkStart w:name="z25" w:id="1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w:t>
      </w:r>
      <w:r>
        <w:rPr>
          <w:rFonts w:ascii="Times New Roman"/>
          <w:b w:val="false"/>
          <w:i w:val="false"/>
          <w:color w:val="000000"/>
          <w:sz w:val="28"/>
        </w:rPr>
        <w:t xml:space="preserve"> алып тасталсын.</w:t>
      </w:r>
    </w:p>
    <w:bookmarkEnd w:id="18"/>
    <w:bookmarkStart w:name="z26" w:id="19"/>
    <w:p>
      <w:pPr>
        <w:spacing w:after="0"/>
        <w:ind w:left="0"/>
        <w:jc w:val="both"/>
      </w:pPr>
      <w:r>
        <w:rPr>
          <w:rFonts w:ascii="Times New Roman"/>
          <w:b w:val="false"/>
          <w:i w:val="false"/>
          <w:color w:val="000000"/>
          <w:sz w:val="28"/>
        </w:rPr>
        <w:t>
      2. Мемлекеттік активтерді басқару саясаты департаменті заңнамада белгіленген тәртіппен:</w:t>
      </w:r>
    </w:p>
    <w:bookmarkEnd w:id="19"/>
    <w:bookmarkStart w:name="z27" w:id="2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0"/>
    <w:bookmarkStart w:name="z28" w:id="21"/>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мәтінін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21"/>
    <w:bookmarkStart w:name="z29" w:id="22"/>
    <w:p>
      <w:pPr>
        <w:spacing w:after="0"/>
        <w:ind w:left="0"/>
        <w:jc w:val="both"/>
      </w:pPr>
      <w:r>
        <w:rPr>
          <w:rFonts w:ascii="Times New Roman"/>
          <w:b w:val="false"/>
          <w:i w:val="false"/>
          <w:color w:val="000000"/>
          <w:sz w:val="28"/>
        </w:rPr>
        <w:t>
      3) осы бұйрықты Қазақстан Республикасының Ұлттық экономика министрлігінің интернет-ресурсында орналастыруды;</w:t>
      </w:r>
    </w:p>
    <w:bookmarkEnd w:id="22"/>
    <w:bookmarkStart w:name="z30" w:id="23"/>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Қазақстан Республикасының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23"/>
    <w:bookmarkStart w:name="z31" w:id="2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24"/>
    <w:bookmarkStart w:name="z32" w:id="2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6 наурыздағы</w:t>
            </w:r>
            <w:r>
              <w:br/>
            </w:r>
            <w:r>
              <w:rPr>
                <w:rFonts w:ascii="Times New Roman"/>
                <w:b w:val="false"/>
                <w:i w:val="false"/>
                <w:color w:val="000000"/>
                <w:sz w:val="20"/>
              </w:rPr>
              <w:t>№ 17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Акционері мемлекет болып </w:t>
            </w:r>
            <w:r>
              <w:br/>
            </w:r>
            <w:r>
              <w:rPr>
                <w:rFonts w:ascii="Times New Roman"/>
                <w:b w:val="false"/>
                <w:i w:val="false"/>
                <w:color w:val="000000"/>
                <w:sz w:val="20"/>
              </w:rPr>
              <w:t xml:space="preserve">табылатын  ұлттық басқарушы </w:t>
            </w:r>
            <w:r>
              <w:br/>
            </w:r>
            <w:r>
              <w:rPr>
                <w:rFonts w:ascii="Times New Roman"/>
                <w:b w:val="false"/>
                <w:i w:val="false"/>
                <w:color w:val="000000"/>
                <w:sz w:val="20"/>
              </w:rPr>
              <w:t xml:space="preserve">холдингтердің, ұлттық </w:t>
            </w:r>
            <w:r>
              <w:br/>
            </w:r>
            <w:r>
              <w:rPr>
                <w:rFonts w:ascii="Times New Roman"/>
                <w:b w:val="false"/>
                <w:i w:val="false"/>
                <w:color w:val="000000"/>
                <w:sz w:val="20"/>
              </w:rPr>
              <w:t>холдингтердің, ұлттық</w:t>
            </w:r>
            <w:r>
              <w:br/>
            </w:r>
            <w:r>
              <w:rPr>
                <w:rFonts w:ascii="Times New Roman"/>
                <w:b w:val="false"/>
                <w:i w:val="false"/>
                <w:color w:val="000000"/>
                <w:sz w:val="20"/>
              </w:rPr>
              <w:t>компаниялардың даму</w:t>
            </w:r>
            <w:r>
              <w:br/>
            </w:r>
            <w:r>
              <w:rPr>
                <w:rFonts w:ascii="Times New Roman"/>
                <w:b w:val="false"/>
                <w:i w:val="false"/>
                <w:color w:val="000000"/>
                <w:sz w:val="20"/>
              </w:rPr>
              <w:t>жоспарларының орындалуы</w:t>
            </w:r>
            <w:r>
              <w:br/>
            </w:r>
            <w:r>
              <w:rPr>
                <w:rFonts w:ascii="Times New Roman"/>
                <w:b w:val="false"/>
                <w:i w:val="false"/>
                <w:color w:val="000000"/>
                <w:sz w:val="20"/>
              </w:rPr>
              <w:t xml:space="preserve">жөніндегі есептерді әзірлеу </w:t>
            </w:r>
            <w:r>
              <w:br/>
            </w:r>
            <w:r>
              <w:rPr>
                <w:rFonts w:ascii="Times New Roman"/>
                <w:b w:val="false"/>
                <w:i w:val="false"/>
                <w:color w:val="000000"/>
                <w:sz w:val="20"/>
              </w:rPr>
              <w:t>және ұсыну қағидаларына</w:t>
            </w:r>
            <w:r>
              <w:br/>
            </w:r>
            <w:r>
              <w:rPr>
                <w:rFonts w:ascii="Times New Roman"/>
                <w:b w:val="false"/>
                <w:i w:val="false"/>
                <w:color w:val="000000"/>
                <w:sz w:val="20"/>
              </w:rPr>
              <w:t>1-қосымша</w:t>
            </w:r>
          </w:p>
        </w:tc>
      </w:tr>
    </w:tbl>
    <w:bookmarkStart w:name="z35" w:id="26"/>
    <w:p>
      <w:pPr>
        <w:spacing w:after="0"/>
        <w:ind w:left="0"/>
        <w:jc w:val="left"/>
      </w:pPr>
      <w:r>
        <w:rPr>
          <w:rFonts w:ascii="Times New Roman"/>
          <w:b/>
          <w:i w:val="false"/>
          <w:color w:val="000000"/>
        </w:rPr>
        <w:t xml:space="preserve"> Акционері мемлекет болып табылатын ұлттық басқарушы холдингтердің, ұлттық холдингтердің, ұлттық компаниялардың даму жоспарларының орындалуы жөніндегі есеп бөлімдерінің құрылымы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11830"/>
      </w:tblGrid>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атауы</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 (ұлттық холдинг, жарғылық капиталына мемлекет қатысатын ұлттық компания) (бұдан әрі – Компания) туралы жалпы мәліметтер:</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Компанияның құрылуы туралы ақпарат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жағдай бойынша Қазақстан Республикасының резидент еместерін қоса алғанда, топ ішіндегі барлық ұйымдарды көрсете отырып, Компанияның корпоративтік құрылымы</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ұйымдастырушылық құрылымы (қызметкерлердің санын көрсете отырып) схемасы және сипаттамасы</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мақсаттар, міндеттер, оның ішінде Компанияның және акциялары (қатысу үлестері) Компанияға заңды тұлғалар қабылдайтын шешімдерді айқындау құқығын беретін осы заңды тұлғалардың қызметі тиімділігінің түйінді көрсеткіштері</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стратегиясында көрсетілген қазметтің стратегиялық бағыттарын қоса алғанда есепті кезеңдегі Даму жоспарын іске асыру бойынша іс-шаралар, оның ішінде:</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шешуш көрсеткіштеріне қол жеткізу</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және/немесе оның еншілес және тәуелді ұйымдарының негізгі өндірістік көрсеткіштеріне қол жеткізу</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активтердің қайта құрылуы және олардың негіздемесі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бюджетпен қарым-қатынасы:</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заңамасына сәйкес республикалық бюджеттен түсімдер</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салық заңнамасына сәйкесКомпанияның даму жоспарының көрсеткіштері тізбесінде көрсетілген салықтарды және бюджетке төленетін басқа да міндетті төлемдердің жоспарланып отырған төлемі (жанама салықтарды қоспағанда)</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акциялар пакетіне арналған дивидендтердің жоспарланып отырған төлемі</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және заңды тұлғалардың акциялары (қатысу үлестері) Қоғамға осы заңды тұлғалардың шешімдерін анықтауға құқығы бар күрделі салымдар мен инвестициялардың жалпы сомасы мынадай түрлерге бөлінеді:</w:t>
            </w:r>
            <w:r>
              <w:br/>
            </w:r>
            <w:r>
              <w:rPr>
                <w:rFonts w:ascii="Times New Roman"/>
                <w:b w:val="false"/>
                <w:i w:val="false"/>
                <w:color w:val="000000"/>
                <w:sz w:val="20"/>
              </w:rPr>
              <w:t>
инвестициялық жобаларды қоса алғанда күрделі салымдар (жаңа жобаларға күрделі салымдар, қолданыстағы жобаларға күрделі салымдар), құрылыстарды салу және жаңғырту; негізгі құралдарды сатып алу; материалдық емес активтер мен басқа инвестицияларды сатып алу;</w:t>
            </w:r>
            <w:r>
              <w:br/>
            </w:r>
            <w:r>
              <w:rPr>
                <w:rFonts w:ascii="Times New Roman"/>
                <w:b w:val="false"/>
                <w:i w:val="false"/>
                <w:color w:val="000000"/>
                <w:sz w:val="20"/>
              </w:rPr>
              <w:t>
акцияларды (қатысу үлестерін) сатып алуды қоса алғанда, инвестициялар; жарғылық капиталға және басқа да инвестицияларға жарналар</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Акциялары (қатысу үлестері) Компанияға осы заңды тұлғалар қабылдайтын шешімдерді айқындау құқығын беретін Компаниялар мен заңды тұлғалардың қаржылық тұрақтылығы: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қарыз алу бөлінісінде қарыз алу құрылымы мен өтеу кестесі (оның ішінде еншілес ұйымдар)</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 (қатысу үлестері) Компанияға осы заңды тұлғалар қабылдайтын шешімдерді айқындау құқығын беретін Компаниялар мен заңды тұлғалардың қаржылық тұрақтылығының негізгі көрсеткіштері, оның ішінде борыш деңгейін сипаттайтын көрсеткіштерді міндетті көрсете отырып (борыш/ EBІTDA (Earnіngs before іnterest, taxes, deprecіatіon and amortіzatіon) коэффициенті: нақты экономика секторының компанияларына, қаржылық левередж коэффициенті, пайыздарды жабу коэффициенті, ағымдағы өтімділік коэффициенті)</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Компанияның және оның еншілес ұйымдарының борыштық жүктемесі</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Қаржы-шаруашылық қызметтің негізгі көрсеткіштері, өсу немесе төмендеу себептерін талдау, оның ішінде: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кезеңдегі уақытша бос ақшалай қаражатты басқару, оларды орналастыру саясаты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 саясаты және олардың негіздемесі</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бақылау пакеті (қатысу үлестері) Компанияға тиесілі ұйымдарды ескергендегі есептік кезеңі ішіндегі Компанияның шоғырланған кадр саясаты (қызметкерлердің жоспарланған орташа жылдық саны, орташа жалақысы, еңбекақы төлеу қоры, кадрлардың тұрақтамау деңгейі)</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бақылау пакеті (қатысу үлестері) Компанияға тиесілі Компанияның және/немесе ұйымдардың кадрлық саясаты (қызметкерлердің жоспарланған орташа жылдық саны, орташа жалақысы, еңбекақы төлеу қоры, кадрлардың тұрақтамау деңгейі)</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 ескергендегі есептік кезең ішіндегі шоғырланған әкімшілік шығыстар, өсу немесе төмендеу негіздемелері бар болжам</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кезеңдегі әкімшілік шығыстарды көбейту немесе азайту үшін негіздеу</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тұрғын емес үй-жайларды жалға алу бойынша шығыстар</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 (қатысу үлестері) Компанияға осы заңды тұлғалар қабылдайтын шешімдерді тікелей айқындау құқығын беретін Компаниялар мен заңды тұлғалардың негізгі шоғырландырылған көрсеткіштерінің болжамы</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 (қатысу үлестері) Компанияға осы заңды тұлғалар қабылдайтын шешімдерді тікелей айқындау құқығын беретін Компаниялар мен заңды тұлғалардың негізгі шоғырландырылмаған көрсеткіштерінің болжамы</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Акциялары (қатысу үлестері) Компанияға осы заңды тұлғалар қабылдайтын шешімдерді айқындау құқығын беретін Компаниялар мен заңды тұлғаларда корпоративтік басқару стандарттарын дамытуға және енгізуге бағытталған жоспарланатын іс-шаралар бойынша ақпарат </w:t>
            </w:r>
          </w:p>
        </w:tc>
      </w:tr>
    </w:tbl>
    <w:p>
      <w:pPr>
        <w:spacing w:after="0"/>
        <w:ind w:left="0"/>
        <w:jc w:val="both"/>
      </w:pPr>
      <w:r>
        <w:rPr>
          <w:rFonts w:ascii="Times New Roman"/>
          <w:b w:val="false"/>
          <w:i w:val="false"/>
          <w:color w:val="000000"/>
          <w:sz w:val="28"/>
        </w:rPr>
        <w:t>
      Ескертпе: Компанияның мақсаттарын, міндеттерін, шешуші көрсеткіштерін, қызметтің қаржы-шаруашылық көрсеткіштерін және басқа да мәліметтерді ашу үшін орынды болып табылса, даму жоспары басқа тармақтармен, тармақшалармен және қосымшалармен толықтырыла алады.</w:t>
      </w:r>
    </w:p>
    <w:p>
      <w:pPr>
        <w:spacing w:after="0"/>
        <w:ind w:left="0"/>
        <w:jc w:val="both"/>
      </w:pPr>
      <w:r>
        <w:rPr>
          <w:rFonts w:ascii="Times New Roman"/>
          <w:b w:val="false"/>
          <w:i w:val="false"/>
          <w:color w:val="000000"/>
          <w:sz w:val="28"/>
        </w:rPr>
        <w:t>
      Даму жоспары тармақтармен, тармақшалармен және қосымшалармен толықтырылса, әрбір толықтырылған тармақтың, тармақшаның және қосымшаның тиісті атауы болуы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6 наурыздағы</w:t>
            </w:r>
            <w:r>
              <w:br/>
            </w:r>
            <w:r>
              <w:rPr>
                <w:rFonts w:ascii="Times New Roman"/>
                <w:b w:val="false"/>
                <w:i w:val="false"/>
                <w:color w:val="000000"/>
                <w:sz w:val="20"/>
              </w:rPr>
              <w:t>№ 17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Акционері мемлекет болып </w:t>
            </w:r>
            <w:r>
              <w:br/>
            </w:r>
            <w:r>
              <w:rPr>
                <w:rFonts w:ascii="Times New Roman"/>
                <w:b w:val="false"/>
                <w:i w:val="false"/>
                <w:color w:val="000000"/>
                <w:sz w:val="20"/>
              </w:rPr>
              <w:t xml:space="preserve">табылатын ұлттық басқарушы </w:t>
            </w:r>
            <w:r>
              <w:br/>
            </w:r>
            <w:r>
              <w:rPr>
                <w:rFonts w:ascii="Times New Roman"/>
                <w:b w:val="false"/>
                <w:i w:val="false"/>
                <w:color w:val="000000"/>
                <w:sz w:val="20"/>
              </w:rPr>
              <w:t xml:space="preserve">холдингтердің, ұлттық </w:t>
            </w:r>
            <w:r>
              <w:br/>
            </w:r>
            <w:r>
              <w:rPr>
                <w:rFonts w:ascii="Times New Roman"/>
                <w:b w:val="false"/>
                <w:i w:val="false"/>
                <w:color w:val="000000"/>
                <w:sz w:val="20"/>
              </w:rPr>
              <w:t>холдингтердің, ұлттық</w:t>
            </w:r>
            <w:r>
              <w:br/>
            </w:r>
            <w:r>
              <w:rPr>
                <w:rFonts w:ascii="Times New Roman"/>
                <w:b w:val="false"/>
                <w:i w:val="false"/>
                <w:color w:val="000000"/>
                <w:sz w:val="20"/>
              </w:rPr>
              <w:t>компаниялардың даму</w:t>
            </w:r>
            <w:r>
              <w:br/>
            </w:r>
            <w:r>
              <w:rPr>
                <w:rFonts w:ascii="Times New Roman"/>
                <w:b w:val="false"/>
                <w:i w:val="false"/>
                <w:color w:val="000000"/>
                <w:sz w:val="20"/>
              </w:rPr>
              <w:t>жоспарларының орындалуы</w:t>
            </w:r>
            <w:r>
              <w:br/>
            </w:r>
            <w:r>
              <w:rPr>
                <w:rFonts w:ascii="Times New Roman"/>
                <w:b w:val="false"/>
                <w:i w:val="false"/>
                <w:color w:val="000000"/>
                <w:sz w:val="20"/>
              </w:rPr>
              <w:t xml:space="preserve">жөніндегі есептерді әзірлеу </w:t>
            </w:r>
            <w:r>
              <w:br/>
            </w:r>
            <w:r>
              <w:rPr>
                <w:rFonts w:ascii="Times New Roman"/>
                <w:b w:val="false"/>
                <w:i w:val="false"/>
                <w:color w:val="000000"/>
                <w:sz w:val="20"/>
              </w:rPr>
              <w:t>және ұсыну қағидаларына</w:t>
            </w:r>
            <w:r>
              <w:br/>
            </w:r>
            <w:r>
              <w:rPr>
                <w:rFonts w:ascii="Times New Roman"/>
                <w:b w:val="false"/>
                <w:i w:val="false"/>
                <w:color w:val="000000"/>
                <w:sz w:val="20"/>
              </w:rPr>
              <w:t>2-қосымша</w:t>
            </w:r>
          </w:p>
        </w:tc>
      </w:tr>
    </w:tbl>
    <w:bookmarkStart w:name="z38" w:id="27"/>
    <w:p>
      <w:pPr>
        <w:spacing w:after="0"/>
        <w:ind w:left="0"/>
        <w:jc w:val="left"/>
      </w:pPr>
      <w:r>
        <w:rPr>
          <w:rFonts w:ascii="Times New Roman"/>
          <w:b/>
          <w:i w:val="false"/>
          <w:color w:val="000000"/>
        </w:rPr>
        <w:t xml:space="preserve"> Акционері мемлекет болып табылатын ұлттық басқарушы холдингтердің, ұлттық холдингтердің, ұлттық компаниялардың даму жоспарларының орындалуы жөніндегі есептің нысандары мен көрсеткіштер тізбесі</w:t>
      </w:r>
    </w:p>
    <w:bookmarkEnd w:id="27"/>
    <w:p>
      <w:pPr>
        <w:spacing w:after="0"/>
        <w:ind w:left="0"/>
        <w:jc w:val="both"/>
      </w:pPr>
      <w:r>
        <w:rPr>
          <w:rFonts w:ascii="Times New Roman"/>
          <w:b w:val="false"/>
          <w:i w:val="false"/>
          <w:color w:val="000000"/>
          <w:sz w:val="28"/>
        </w:rPr>
        <w:t>
      1. Ұлттық басқарушы холдинг (ұлттық холдинг, жарғылық капиталына мемлекет қатысатын ұлттық компания) (бұдан әрі – Компания) туралы жалпы мәліметтер:</w:t>
      </w:r>
    </w:p>
    <w:p>
      <w:pPr>
        <w:spacing w:after="0"/>
        <w:ind w:left="0"/>
        <w:jc w:val="both"/>
      </w:pPr>
      <w:r>
        <w:rPr>
          <w:rFonts w:ascii="Times New Roman"/>
          <w:b w:val="false"/>
          <w:i w:val="false"/>
          <w:color w:val="000000"/>
          <w:sz w:val="28"/>
        </w:rPr>
        <w:t>
      1.1. Компанияны құру туралы ақпарат: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5"/>
        <w:gridCol w:w="9123"/>
        <w:gridCol w:w="335"/>
        <w:gridCol w:w="392"/>
        <w:gridCol w:w="645"/>
      </w:tblGrid>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толық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заңды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 (е-mаіl), сайты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 (бар болған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ІD-код (эмбебап сәйкестендіру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мемлекеттік тіркеу (қайта тіркеу) нөмірі мен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органының (мемлекеттік орган)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құру тарихы: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 (қайта ұйымдастыру) туралы Қазақстан Республикасының Үкіметі қаулысының күні мен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құжаттарына сәйкес қызмет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 болып табылатыны не табылмайтыны, табиғи монополия саласы, ұйымды табиғи монополиялар субъектілерінің мемлекеттік тіркеліміне енгізу туралы шешім қашан қабылданды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пайдаланушы болып табылатыны не табылмайтыны: арнайы табиғатты пайдалану құқығын кім және қашан берді, табиғатты пайдаланудың сипатын ашу (тұрақты немесе уақытша, иеліктен шығарылатын немесе иеліктен шығарылмайтын, қайтарымды немесе өтеусіз негізде сатып алынған, бастапқы немесе қайталама)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болып табылатыны не табылмайтыны: жер қойнауын пайдалану құқығын кім және қашан берді, жер қойнауы бойынша операцияларды ашу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құжаттарына сәйкес жарғылық капиталдың мөлшері,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ұлғайту туралы шешімді қашан және кім қабылдады (Қазақстан Республикасы Үкіметінің қаулысы, мемлекеттік басқару органының бұйрығы, акционерлердің (қатысушылардың) жалпы жиналысының шешімі)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саны, барлығы, оның ішінде:</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акцияның номиналды құны, теңгемен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акциялар, барлығы, оның ішінде:</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 Компания тобының, оның тобына кіретін, оның ішінде _________ жағдай бойынша Қазақстан Республикасының резиденттері емес болып табылатын барлық ұйымдар көрсетілген, корпоративтік құрылымы.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595"/>
        <w:gridCol w:w="595"/>
        <w:gridCol w:w="7"/>
        <w:gridCol w:w="377"/>
        <w:gridCol w:w="377"/>
        <w:gridCol w:w="2498"/>
        <w:gridCol w:w="377"/>
        <w:gridCol w:w="377"/>
        <w:gridCol w:w="377"/>
        <w:gridCol w:w="2498"/>
        <w:gridCol w:w="377"/>
        <w:gridCol w:w="377"/>
        <w:gridCol w:w="377"/>
        <w:gridCol w:w="250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ұйымдар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ұйымдар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ұйымдастырушылық-құқықтық нысан (ҰҚН)</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 % (қатысу үлестері)</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 % (қатысу үлестері)</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 % (қатысу үлестері)</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деңгейдегі ұйымдар</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 % (қатысу үлестері)</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Квазимемлекеттік сектор субъектілерінің саны туралы жиынтық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9"/>
        <w:gridCol w:w="2019"/>
        <w:gridCol w:w="2019"/>
        <w:gridCol w:w="2019"/>
        <w:gridCol w:w="3327"/>
        <w:gridCol w:w="897"/>
      </w:tblGrid>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ұйымдар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ұйымдар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ұйымдар</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n-деңгейдегі ұйымдар</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ҰҚН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1.3. Компанияның ұйымдық құрылымы (қызметкерлер саны көрсетілген), схемасы және сипаттамасы.</w:t>
      </w:r>
    </w:p>
    <w:p>
      <w:pPr>
        <w:spacing w:after="0"/>
        <w:ind w:left="0"/>
        <w:jc w:val="both"/>
      </w:pPr>
      <w:r>
        <w:rPr>
          <w:rFonts w:ascii="Times New Roman"/>
          <w:b w:val="false"/>
          <w:i w:val="false"/>
          <w:color w:val="000000"/>
          <w:sz w:val="28"/>
        </w:rPr>
        <w:t>
      2. Компанияның және акциялары (қатысу үлестері) Компанияға заңды тұлғалар қабылдайтын шешімдерді тікелей айқындау құқығын беретін заңды тұлғалардың есепті кезеңдегі мақсаттары мен міндеттері, оның ішінде қызметі тиімділігінің түйінді көрсеткіштері: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332"/>
        <w:gridCol w:w="332"/>
        <w:gridCol w:w="490"/>
        <w:gridCol w:w="490"/>
        <w:gridCol w:w="748"/>
        <w:gridCol w:w="332"/>
        <w:gridCol w:w="332"/>
        <w:gridCol w:w="540"/>
        <w:gridCol w:w="789"/>
        <w:gridCol w:w="789"/>
        <w:gridCol w:w="1025"/>
        <w:gridCol w:w="1019"/>
        <w:gridCol w:w="18"/>
        <w:gridCol w:w="9"/>
        <w:gridCol w:w="3056"/>
        <w:gridCol w:w="21"/>
        <w:gridCol w:w="613"/>
        <w:gridCol w:w="6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w:t>
            </w:r>
            <w:r>
              <w:br/>
            </w:r>
            <w:r>
              <w:rPr>
                <w:rFonts w:ascii="Times New Roman"/>
                <w:b w:val="false"/>
                <w:i w:val="false"/>
                <w:color w:val="000000"/>
                <w:sz w:val="20"/>
              </w:rPr>
              <w:t>
бірінші деңгейдегі құжаты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w:t>
            </w:r>
            <w:r>
              <w:br/>
            </w:r>
            <w:r>
              <w:rPr>
                <w:rFonts w:ascii="Times New Roman"/>
                <w:b w:val="false"/>
                <w:i w:val="false"/>
                <w:color w:val="000000"/>
                <w:sz w:val="20"/>
              </w:rPr>
              <w:t>
екінші деңгейдегі құжаты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стратегиясының мақсаттары</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стратегиясының міндеттері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стратегиясының түйінді көрсеткіштері (ТК) (сандық немесе сапалық)</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әдістемесі</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тың атауы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нысаналы индикатор</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тың атауы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Нәтиженің көрсет кіштері**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1-ТК</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n-ТК</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1-ТК</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n-ТК</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n-мақсат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1-ТК</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n-ТК</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1-ТК</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n-ТК</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n-бағыт</w:t>
            </w: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1-ТК</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n-ТК</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1-ТК</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n-ТК</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n-мақсат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1-ТК</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n-ТК</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1-ТК</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n-ТК</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көрсеткіштердің мәні*</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1-түз ету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-түз ету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n-бағыт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Даму жоспарының түйінді көрсеткіштерінің мәні Компанияның және оның еншілес ұйымдарының каржылық, экономикалық және өндірістік көрсеткіштерінің өзара байланысын қамтамасыз ету және салыстыру жолымен айқындалады.</w:t>
      </w:r>
    </w:p>
    <w:p>
      <w:pPr>
        <w:spacing w:after="0"/>
        <w:ind w:left="0"/>
        <w:jc w:val="both"/>
      </w:pPr>
      <w:r>
        <w:rPr>
          <w:rFonts w:ascii="Times New Roman"/>
          <w:b w:val="false"/>
          <w:i w:val="false"/>
          <w:color w:val="000000"/>
          <w:sz w:val="28"/>
        </w:rPr>
        <w:t>
      ** даму жоспарында нәтижелер көрсеткіштеріне қол жеткізбеу себептері көрсетіледі.</w:t>
      </w:r>
    </w:p>
    <w:p>
      <w:pPr>
        <w:spacing w:after="0"/>
        <w:ind w:left="0"/>
        <w:jc w:val="both"/>
      </w:pPr>
      <w:r>
        <w:rPr>
          <w:rFonts w:ascii="Times New Roman"/>
          <w:b w:val="false"/>
          <w:i w:val="false"/>
          <w:color w:val="000000"/>
          <w:sz w:val="28"/>
        </w:rPr>
        <w:t>
      3. Компанияның Даму стратегиясында көрсетілген қызметтің стратегиялық бағыттары ескеріле отырып, есепті кезендегі Даму жоспарын іске асыру жөніндегі іс-шаралар, оның ішінде мыналар бойынша:</w:t>
      </w:r>
    </w:p>
    <w:p>
      <w:pPr>
        <w:spacing w:after="0"/>
        <w:ind w:left="0"/>
        <w:jc w:val="both"/>
      </w:pPr>
      <w:r>
        <w:rPr>
          <w:rFonts w:ascii="Times New Roman"/>
          <w:b w:val="false"/>
          <w:i w:val="false"/>
          <w:color w:val="000000"/>
          <w:sz w:val="28"/>
        </w:rPr>
        <w:t>
      3.1. қызметтің түйінді көрсеткіштеріне қол жеткізу: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1416"/>
        <w:gridCol w:w="1862"/>
        <w:gridCol w:w="800"/>
        <w:gridCol w:w="1108"/>
        <w:gridCol w:w="1517"/>
        <w:gridCol w:w="1518"/>
        <w:gridCol w:w="1108"/>
        <w:gridCol w:w="1827"/>
      </w:tblGrid>
      <w:tr>
        <w:trPr>
          <w:trHeight w:val="30" w:hRule="atLeast"/>
        </w:trPr>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түйінді көрсеткіштерінің атауы</w:t>
            </w:r>
          </w:p>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көрсеткіштердің атауы</w:t>
            </w: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n-түзету</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3.2. активтерді қайта құрылымдау және оның негіздемесі: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2326"/>
        <w:gridCol w:w="1611"/>
        <w:gridCol w:w="1134"/>
        <w:gridCol w:w="1553"/>
        <w:gridCol w:w="1553"/>
        <w:gridCol w:w="1137"/>
        <w:gridCol w:w="2328"/>
      </w:tblGrid>
      <w:tr>
        <w:trPr>
          <w:trHeight w:val="30" w:hRule="atLeast"/>
        </w:trPr>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Компания тобының құрылымы (топқа кіретін барлық ұйымдардың атауын көрсете отырып)</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түрі (бейінді, бейінді емес,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активті қайта құрылымдау (бөлу, бөліп шығару, қосу, жою, сату (иеліктен шығару), жаңаларын құру, акцияларды (қатысу үлестерін) сатып алу және тағы басқа)</w:t>
            </w:r>
          </w:p>
        </w:tc>
        <w:tc>
          <w:tcPr>
            <w:tcW w:w="2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Компания тобының құрылымы (топқа кіретін барлық ұйымдардың атауын көрсете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n-түзету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активтер – бұл Компания тобына кіретін заңды тұлғалар.</w:t>
      </w:r>
    </w:p>
    <w:p>
      <w:pPr>
        <w:spacing w:after="0"/>
        <w:ind w:left="0"/>
        <w:jc w:val="both"/>
      </w:pPr>
      <w:r>
        <w:rPr>
          <w:rFonts w:ascii="Times New Roman"/>
          <w:b w:val="false"/>
          <w:i w:val="false"/>
          <w:color w:val="000000"/>
          <w:sz w:val="28"/>
        </w:rPr>
        <w:t>
      4. Есепті кезеңдегі бюджетпен қатынастары:</w:t>
      </w:r>
    </w:p>
    <w:p>
      <w:pPr>
        <w:spacing w:after="0"/>
        <w:ind w:left="0"/>
        <w:jc w:val="both"/>
      </w:pPr>
      <w:r>
        <w:rPr>
          <w:rFonts w:ascii="Times New Roman"/>
          <w:b w:val="false"/>
          <w:i w:val="false"/>
          <w:color w:val="000000"/>
          <w:sz w:val="28"/>
        </w:rPr>
        <w:t>
      4.1. Қазақстан Республикасының бюджет заңнамасына сәйкес республикалық бюджеттен және жергілікті бюджеттерден түсімдер: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6-нысан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724"/>
        <w:gridCol w:w="321"/>
        <w:gridCol w:w="321"/>
        <w:gridCol w:w="950"/>
        <w:gridCol w:w="725"/>
        <w:gridCol w:w="321"/>
        <w:gridCol w:w="321"/>
        <w:gridCol w:w="261"/>
        <w:gridCol w:w="981"/>
        <w:gridCol w:w="1811"/>
        <w:gridCol w:w="719"/>
        <w:gridCol w:w="885"/>
        <w:gridCol w:w="445"/>
        <w:gridCol w:w="791"/>
        <w:gridCol w:w="361"/>
        <w:gridCol w:w="364"/>
        <w:gridCol w:w="726"/>
        <w:gridCol w:w="525"/>
      </w:tblGrid>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w:t>
            </w:r>
            <w:r>
              <w:br/>
            </w:r>
            <w:r>
              <w:rPr>
                <w:rFonts w:ascii="Times New Roman"/>
                <w:b w:val="false"/>
                <w:i w:val="false"/>
                <w:color w:val="000000"/>
                <w:sz w:val="20"/>
              </w:rPr>
              <w:t>
бірінші деңгейдегі құжаты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w:t>
            </w:r>
            <w:r>
              <w:br/>
            </w:r>
            <w:r>
              <w:rPr>
                <w:rFonts w:ascii="Times New Roman"/>
                <w:b w:val="false"/>
                <w:i w:val="false"/>
                <w:color w:val="000000"/>
                <w:sz w:val="20"/>
              </w:rPr>
              <w:t>
екінші деңгейдегі құжаты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немесе оның еншілес ұйымының атауы</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атауы</w:t>
            </w:r>
          </w:p>
        </w:tc>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тың атауы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нысаналы индикатор</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тың атауы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 кі-ші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жоспардың орындалуы жөніндегі есепте нәтиже көрсеткіштеріне қол жеткізбеудің себептері көрсетіледі.</w:t>
      </w:r>
    </w:p>
    <w:p>
      <w:pPr>
        <w:spacing w:after="0"/>
        <w:ind w:left="0"/>
        <w:jc w:val="both"/>
      </w:pPr>
      <w:r>
        <w:rPr>
          <w:rFonts w:ascii="Times New Roman"/>
          <w:b w:val="false"/>
          <w:i w:val="false"/>
          <w:color w:val="000000"/>
          <w:sz w:val="28"/>
        </w:rPr>
        <w:t>
      4.2. Қазақстан Республикасының салық заңнамасына сәйкес компанияның даму жоспарының көрсеткіштер тізбесінде көрсетілген бюджетке жоспарланған салықтар мен өзге де міндетті төлемдерді (жанама салықтарды қоспағанда) төлеу: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7-нысан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5"/>
        <w:gridCol w:w="2868"/>
        <w:gridCol w:w="1075"/>
        <w:gridCol w:w="1472"/>
        <w:gridCol w:w="1472"/>
        <w:gridCol w:w="1075"/>
        <w:gridCol w:w="1773"/>
      </w:tblGrid>
      <w:tr>
        <w:trPr>
          <w:trHeight w:val="30" w:hRule="atLeast"/>
        </w:trPr>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2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n-түзету</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орындауы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және төлемдерді төлеу, оның ішінде:</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Экспортталатын шикі мұнайға, газ конденсатына салынатын рента салығы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арнайы төлемдері мен салықтары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 мен төлемдер</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нысан шоғырландырылған деректер бойынша толтырылады</w:t>
      </w:r>
    </w:p>
    <w:p>
      <w:pPr>
        <w:spacing w:after="0"/>
        <w:ind w:left="0"/>
        <w:jc w:val="both"/>
      </w:pPr>
      <w:r>
        <w:rPr>
          <w:rFonts w:ascii="Times New Roman"/>
          <w:b w:val="false"/>
          <w:i w:val="false"/>
          <w:color w:val="000000"/>
          <w:sz w:val="28"/>
        </w:rPr>
        <w:t>
      4.3. Мемлекеттік акциялар пакетіне дивидендтер төлеу: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0"/>
        <w:gridCol w:w="2729"/>
        <w:gridCol w:w="1679"/>
        <w:gridCol w:w="872"/>
        <w:gridCol w:w="1194"/>
        <w:gridCol w:w="1195"/>
        <w:gridCol w:w="872"/>
        <w:gridCol w:w="1439"/>
      </w:tblGrid>
      <w:tr>
        <w:trPr>
          <w:trHeight w:val="30" w:hRule="atLeast"/>
        </w:trPr>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n-түзету</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орындауы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 (шығын минус белгісімен көрсетіледі), барлығы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пайданы бөлу, оның ішінде мыналарға:</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Акцияға берілетін дивидендтер: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 пакеті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vMerge/>
            <w:tcBorders>
              <w:top w:val="nil"/>
              <w:left w:val="single" w:color="cfcfcf" w:sz="5"/>
              <w:bottom w:val="single" w:color="cfcfcf" w:sz="5"/>
              <w:right w:val="single" w:color="cfcfcf" w:sz="5"/>
            </w:tcBorders>
          </w:tcP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пайдадан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2.3.n</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жобалар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2.4.n</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шығындарын жабу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Мынадай түрлер бойынша бөліністе компаниялар мен акциялары (қатысу үлестері) компанияға заңды тұлғалар қабылдайтын шешімдерді айқындау құқығын беретін осы заңды тұлғалардың күрделі салымдары мен инвестицияларының жалпы көлемі:</w:t>
      </w:r>
    </w:p>
    <w:p>
      <w:pPr>
        <w:spacing w:after="0"/>
        <w:ind w:left="0"/>
        <w:jc w:val="both"/>
      </w:pPr>
      <w:r>
        <w:rPr>
          <w:rFonts w:ascii="Times New Roman"/>
          <w:b w:val="false"/>
          <w:i w:val="false"/>
          <w:color w:val="000000"/>
          <w:sz w:val="28"/>
        </w:rPr>
        <w:t>
      күрделі салымдар, оның ішінде инвестицялық жобалар (жаңа жобаларға күрделі салымдар, қазіргі жобаларға күрделі салымдар); объектілерді салу және жаңғырту; негізгі құралдарды сатып алу; материалдық емес активтерді сатып алу және өзге де салымдар;</w:t>
      </w:r>
    </w:p>
    <w:p>
      <w:pPr>
        <w:spacing w:after="0"/>
        <w:ind w:left="0"/>
        <w:jc w:val="both"/>
      </w:pPr>
      <w:r>
        <w:rPr>
          <w:rFonts w:ascii="Times New Roman"/>
          <w:b w:val="false"/>
          <w:i w:val="false"/>
          <w:color w:val="000000"/>
          <w:sz w:val="28"/>
        </w:rPr>
        <w:t>
      инвестициялар, оның ішінде акциялар пакетін (қатысу үлесін) сатып алу; жарғылық капиталға салымдар және өзге де инвестициялар: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349"/>
        <w:gridCol w:w="451"/>
        <w:gridCol w:w="13"/>
        <w:gridCol w:w="5"/>
        <w:gridCol w:w="687"/>
        <w:gridCol w:w="164"/>
        <w:gridCol w:w="201"/>
        <w:gridCol w:w="201"/>
        <w:gridCol w:w="198"/>
        <w:gridCol w:w="224"/>
        <w:gridCol w:w="685"/>
        <w:gridCol w:w="164"/>
        <w:gridCol w:w="135"/>
        <w:gridCol w:w="45"/>
        <w:gridCol w:w="326"/>
        <w:gridCol w:w="326"/>
        <w:gridCol w:w="3"/>
        <w:gridCol w:w="3"/>
        <w:gridCol w:w="593"/>
        <w:gridCol w:w="357"/>
        <w:gridCol w:w="353"/>
        <w:gridCol w:w="449"/>
        <w:gridCol w:w="5"/>
        <w:gridCol w:w="11"/>
        <w:gridCol w:w="689"/>
        <w:gridCol w:w="697"/>
        <w:gridCol w:w="378"/>
        <w:gridCol w:w="686"/>
        <w:gridCol w:w="20"/>
        <w:gridCol w:w="349"/>
        <w:gridCol w:w="705"/>
        <w:gridCol w:w="353"/>
        <w:gridCol w:w="176"/>
        <w:gridCol w:w="177"/>
        <w:gridCol w:w="708"/>
        <w:gridCol w:w="709"/>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бірінші деңгейдегі құжаты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екінші деңгейдегі құжаты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игеру басталған кү ні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 далануға беру дің жос пар лы күні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нысаналы индикатор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нысаналы индикатор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көрсеткішкі**</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 дар, барлығы,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 циялық жобалар,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жобаларға күрделі салымдар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 ры</w:t>
            </w:r>
            <w:r>
              <w:br/>
            </w:r>
            <w:r>
              <w:rPr>
                <w:rFonts w:ascii="Times New Roman"/>
                <w:b w:val="false"/>
                <w:i w:val="false"/>
                <w:color w:val="000000"/>
                <w:sz w:val="20"/>
              </w:rPr>
              <w:t>
қолданыс тағы жобаларға</w:t>
            </w:r>
            <w:r>
              <w:br/>
            </w:r>
            <w:r>
              <w:rPr>
                <w:rFonts w:ascii="Times New Roman"/>
                <w:b w:val="false"/>
                <w:i w:val="false"/>
                <w:color w:val="000000"/>
                <w:sz w:val="20"/>
              </w:rPr>
              <w:t>
күрделі салымдар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 дарды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 алдық емес актив терді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 циялар,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пакетін (қатысу үлестерін)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салымдар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игерілгені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көздері есебінен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көздері есебінен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мың теңге</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игерілгені</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n-түзету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r>
      <w:tr>
        <w:trPr>
          <w:trHeight w:val="30"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көздері есебінен</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көздері есебінен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көздері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Компанияның және акциялары (қатысу үлестері) Компанияға осы заңды тұлғалар қабылдайтын шешімдерді айқындауға құқық беретін заңды тұлғалардың қаржылық тұрақтылығы</w:t>
      </w:r>
    </w:p>
    <w:p>
      <w:pPr>
        <w:spacing w:after="0"/>
        <w:ind w:left="0"/>
        <w:jc w:val="both"/>
      </w:pPr>
      <w:r>
        <w:rPr>
          <w:rFonts w:ascii="Times New Roman"/>
          <w:b w:val="false"/>
          <w:i w:val="false"/>
          <w:color w:val="000000"/>
          <w:sz w:val="28"/>
        </w:rPr>
        <w:t>
      6.1. ішкі және сыртқы қарыз алу бөлінісінде қарыз алудың құрылымы мен өтеу кестесі (оның ішінде еншілес ұйымдардың):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948"/>
        <w:gridCol w:w="500"/>
        <w:gridCol w:w="307"/>
        <w:gridCol w:w="692"/>
        <w:gridCol w:w="1141"/>
        <w:gridCol w:w="2983"/>
        <w:gridCol w:w="307"/>
        <w:gridCol w:w="307"/>
        <w:gridCol w:w="307"/>
        <w:gridCol w:w="949"/>
        <w:gridCol w:w="500"/>
        <w:gridCol w:w="500"/>
        <w:gridCol w:w="949"/>
        <w:gridCol w:w="693"/>
        <w:gridCol w:w="502"/>
      </w:tblGrid>
      <w:tr>
        <w:trPr>
          <w:trHeight w:val="30" w:hRule="atLeast"/>
        </w:trPr>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w:t>
            </w: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w:t>
            </w:r>
          </w:p>
        </w:tc>
        <w:tc>
          <w:tcPr>
            <w:tcW w:w="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мақсаты</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үш-ін негіз</w:t>
            </w:r>
          </w:p>
        </w:tc>
        <w:tc>
          <w:tcPr>
            <w:tcW w:w="2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 (жалғыз акционер) және/немесе Директорлар кеңесі жиналысының шешімі және/немесе басқалар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шарты</w:t>
            </w:r>
            <w:r>
              <w:br/>
            </w:r>
            <w:r>
              <w:rPr>
                <w:rFonts w:ascii="Times New Roman"/>
                <w:b w:val="false"/>
                <w:i w:val="false"/>
                <w:color w:val="000000"/>
                <w:sz w:val="20"/>
              </w:rPr>
              <w:t>
(Кепілдік шарты)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 (Кепілдік 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сомасы</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сомасы</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 кезеңі</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шарттар</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күні</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алу</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Аn</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алу</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Вn</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1247"/>
        <w:gridCol w:w="3"/>
        <w:gridCol w:w="1235"/>
        <w:gridCol w:w="7"/>
        <w:gridCol w:w="740"/>
        <w:gridCol w:w="404"/>
        <w:gridCol w:w="404"/>
        <w:gridCol w:w="623"/>
        <w:gridCol w:w="623"/>
        <w:gridCol w:w="1247"/>
        <w:gridCol w:w="404"/>
        <w:gridCol w:w="200"/>
        <w:gridCol w:w="204"/>
        <w:gridCol w:w="404"/>
        <w:gridCol w:w="1248"/>
        <w:gridCol w:w="1249"/>
        <w:gridCol w:w="404"/>
        <w:gridCol w:w="125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мерзімі (Кепілдендірілген қарыз мерзімі)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бойынша қамтамасыз ету түрі</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негізгі қарыз (НҚ) сомасы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 кезеңінің аяқталу күні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Күндермен есептелгендегі қалған мерзім</w:t>
            </w:r>
          </w:p>
        </w:tc>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НҚ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НҚ-ны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төлеу</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n-түзету</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n-түзету</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n-түзету</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6.2. Компанияның және акциялары (қатысу үлестері) Компанияға осы заңды тұлғалар, оның ішінде борыш деңгейін сипаттайтын көрсеткіштерді (нақты экономика сенкторының команиялары үшін: борыш коэффициенті/EBІTDA (Earnіngs before іnterest, taxes, deprecіatіon and amortіzatіon), қаржылық левередж коэффициенті, проценттерді жабу коэффициенті, ағымдағы өтімділік коэффициенті) көрсете отырып, қабылдайтын шешімдерді айқындау құқығын беретін заңды тұлғалардың қаржылық тұрақтылығының негізгі көрсеткіштері: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11-нысан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8"/>
        <w:gridCol w:w="695"/>
        <w:gridCol w:w="1170"/>
        <w:gridCol w:w="500"/>
        <w:gridCol w:w="257"/>
        <w:gridCol w:w="758"/>
        <w:gridCol w:w="758"/>
        <w:gridCol w:w="374"/>
        <w:gridCol w:w="383"/>
        <w:gridCol w:w="758"/>
        <w:gridCol w:w="758"/>
        <w:gridCol w:w="374"/>
        <w:gridCol w:w="384"/>
        <w:gridCol w:w="1177"/>
        <w:gridCol w:w="582"/>
        <w:gridCol w:w="595"/>
        <w:gridCol w:w="1179"/>
      </w:tblGrid>
      <w:tr>
        <w:trPr>
          <w:trHeight w:val="3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немесе оның еншілес ұйымдарының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r>
              <w:br/>
            </w:r>
            <w:r>
              <w:rPr>
                <w:rFonts w:ascii="Times New Roman"/>
                <w:b w:val="false"/>
                <w:i w:val="false"/>
                <w:color w:val="000000"/>
                <w:sz w:val="20"/>
              </w:rPr>
              <w:t>
беруші</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r>
              <w:br/>
            </w:r>
            <w:r>
              <w:rPr>
                <w:rFonts w:ascii="Times New Roman"/>
                <w:b w:val="false"/>
                <w:i w:val="false"/>
                <w:color w:val="000000"/>
                <w:sz w:val="20"/>
              </w:rPr>
              <w:t>
қарыз</w:t>
            </w:r>
            <w:r>
              <w:br/>
            </w:r>
            <w:r>
              <w:rPr>
                <w:rFonts w:ascii="Times New Roman"/>
                <w:b w:val="false"/>
                <w:i w:val="false"/>
                <w:color w:val="000000"/>
                <w:sz w:val="20"/>
              </w:rPr>
              <w:t>
сомасы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коэффициенті /ЕВІТDА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левередж коэффициенті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 өтеу коэффициенті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коэффициенті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Жалпы компания бойынша қаржылық тұрақтылық көрсеткіштерін міндетті түрде нормативпен салыстыра отырып, есептеу қажет</w:t>
      </w:r>
    </w:p>
    <w:p>
      <w:pPr>
        <w:spacing w:after="0"/>
        <w:ind w:left="0"/>
        <w:jc w:val="both"/>
      </w:pPr>
      <w:r>
        <w:rPr>
          <w:rFonts w:ascii="Times New Roman"/>
          <w:b w:val="false"/>
          <w:i w:val="false"/>
          <w:color w:val="000000"/>
          <w:sz w:val="28"/>
        </w:rPr>
        <w:t>
      Борыш коэффициенті/ЕВІTDA – бұл Компанияға салынатын борыштық жүктеменің көрсеткіші, оның қолда бар міндеттемелерді өтеу қабілеттігі (төлем қабілеттігі). Компанияның қарыздары бойынша есептеу үшін қажет қаражат түсімдерінің көрсеткіші ретінде, бұл жағдайда EBІTDA көрсеткіші – проценттер, салықтар мен амортизация шегерілгенге дейінгі пайда пайданылады.</w:t>
      </w:r>
    </w:p>
    <w:p>
      <w:pPr>
        <w:spacing w:after="0"/>
        <w:ind w:left="0"/>
        <w:jc w:val="both"/>
      </w:pPr>
      <w:r>
        <w:rPr>
          <w:rFonts w:ascii="Times New Roman"/>
          <w:b w:val="false"/>
          <w:i w:val="false"/>
          <w:color w:val="000000"/>
          <w:sz w:val="28"/>
        </w:rPr>
        <w:t>
      Мынадай формула бойынша есептеледі:</w:t>
      </w:r>
    </w:p>
    <w:p>
      <w:pPr>
        <w:spacing w:after="0"/>
        <w:ind w:left="0"/>
        <w:jc w:val="both"/>
      </w:pPr>
      <w:r>
        <w:rPr>
          <w:rFonts w:ascii="Times New Roman"/>
          <w:b w:val="false"/>
          <w:i w:val="false"/>
          <w:color w:val="000000"/>
          <w:sz w:val="28"/>
        </w:rPr>
        <w:t xml:space="preserve">
      Борыш коэффициенті/ЕВІTDA = жиынтық міндеттемелер / EBІTDA </w:t>
      </w:r>
    </w:p>
    <w:p>
      <w:pPr>
        <w:spacing w:after="0"/>
        <w:ind w:left="0"/>
        <w:jc w:val="both"/>
      </w:pPr>
      <w:r>
        <w:rPr>
          <w:rFonts w:ascii="Times New Roman"/>
          <w:b w:val="false"/>
          <w:i w:val="false"/>
          <w:color w:val="000000"/>
          <w:sz w:val="28"/>
        </w:rPr>
        <w:t>
      Борыш коэффициентінің/ЕВІTDA ұсынылатын мәні: &lt;3, &gt;4-5 мәні Компанияның борыштық жүктемесінің тым үлкендігін және өздерінің қарыздарын өтеудің ықтимал проблемарын білдіреді.</w:t>
      </w:r>
    </w:p>
    <w:p>
      <w:pPr>
        <w:spacing w:after="0"/>
        <w:ind w:left="0"/>
        <w:jc w:val="both"/>
      </w:pPr>
      <w:r>
        <w:rPr>
          <w:rFonts w:ascii="Times New Roman"/>
          <w:b w:val="false"/>
          <w:i w:val="false"/>
          <w:color w:val="000000"/>
          <w:sz w:val="28"/>
        </w:rPr>
        <w:t>
      Қаржылық левередж коэффициенті компанияның қаржылық тәуекеліне тікелей пропорционалды және компания активтерін қаржыландыру көздеріндегі қарыз қаражатының үлесін көрсетеді.</w:t>
      </w:r>
    </w:p>
    <w:p>
      <w:pPr>
        <w:spacing w:after="0"/>
        <w:ind w:left="0"/>
        <w:jc w:val="both"/>
      </w:pPr>
      <w:r>
        <w:rPr>
          <w:rFonts w:ascii="Times New Roman"/>
          <w:b w:val="false"/>
          <w:i w:val="false"/>
          <w:color w:val="000000"/>
          <w:sz w:val="28"/>
        </w:rPr>
        <w:t>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01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017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LC - қарыз капитал;</w:t>
      </w:r>
    </w:p>
    <w:p>
      <w:pPr>
        <w:spacing w:after="0"/>
        <w:ind w:left="0"/>
        <w:jc w:val="both"/>
      </w:pPr>
      <w:r>
        <w:rPr>
          <w:rFonts w:ascii="Times New Roman"/>
          <w:b w:val="false"/>
          <w:i w:val="false"/>
          <w:color w:val="000000"/>
          <w:sz w:val="28"/>
        </w:rPr>
        <w:t>
      EC - меншікті капитал.</w:t>
      </w:r>
    </w:p>
    <w:p>
      <w:pPr>
        <w:spacing w:after="0"/>
        <w:ind w:left="0"/>
        <w:jc w:val="both"/>
      </w:pPr>
      <w:r>
        <w:rPr>
          <w:rFonts w:ascii="Times New Roman"/>
          <w:b w:val="false"/>
          <w:i w:val="false"/>
          <w:color w:val="000000"/>
          <w:sz w:val="28"/>
        </w:rPr>
        <w:t>
      Ұсынылатын DR мәні: &lt;1, &gt;1 мәні компанияның қаржылық тұрақтылығына теріс әсер етуі мүмкін оның борыштық жүктемесі жоғары екендігі туралы куәландырады.</w:t>
      </w:r>
    </w:p>
    <w:p>
      <w:pPr>
        <w:spacing w:after="0"/>
        <w:ind w:left="0"/>
        <w:jc w:val="both"/>
      </w:pPr>
      <w:r>
        <w:rPr>
          <w:rFonts w:ascii="Times New Roman"/>
          <w:b w:val="false"/>
          <w:i w:val="false"/>
          <w:color w:val="000000"/>
          <w:sz w:val="28"/>
        </w:rPr>
        <w:t>
      Проценттерді жабу коэффициенті – Компанияның өзінің борыштық міндеттемелеріне қызмет көрсету қабілеттігін сипаттайды. Көрсеткіш бір жылдағы проценттер мен салықтарды және сол кезеңдегі борыштық міндеттемелер бойынша процентті төлеуге дейін пайданы салыстырады.</w:t>
      </w:r>
    </w:p>
    <w:p>
      <w:pPr>
        <w:spacing w:after="0"/>
        <w:ind w:left="0"/>
        <w:jc w:val="both"/>
      </w:pPr>
      <w:r>
        <w:rPr>
          <w:rFonts w:ascii="Times New Roman"/>
          <w:b w:val="false"/>
          <w:i w:val="false"/>
          <w:color w:val="000000"/>
          <w:sz w:val="28"/>
        </w:rPr>
        <w:t>
      Мына формула бойынша есептеледі:</w:t>
      </w:r>
    </w:p>
    <w:p>
      <w:pPr>
        <w:spacing w:after="0"/>
        <w:ind w:left="0"/>
        <w:jc w:val="both"/>
      </w:pPr>
      <w:r>
        <w:rPr>
          <w:rFonts w:ascii="Times New Roman"/>
          <w:b w:val="false"/>
          <w:i w:val="false"/>
          <w:color w:val="000000"/>
          <w:sz w:val="28"/>
        </w:rPr>
        <w:t>
      Проценттерді жабу коэффициенті = EBІT / Төлеуге жататын проценттер</w:t>
      </w:r>
    </w:p>
    <w:p>
      <w:pPr>
        <w:spacing w:after="0"/>
        <w:ind w:left="0"/>
        <w:jc w:val="both"/>
      </w:pPr>
      <w:r>
        <w:rPr>
          <w:rFonts w:ascii="Times New Roman"/>
          <w:b w:val="false"/>
          <w:i w:val="false"/>
          <w:color w:val="000000"/>
          <w:sz w:val="28"/>
        </w:rPr>
        <w:t xml:space="preserve">
      Ұсынылатын мән: проценттерді жабу коэффициенті төмен болған сайын Компанияның кредиттік ауыртпалығы жоғарылайды және банкрот болу ықтималдылығы жоғарылайды. Коэффициенті 1,5-тен төмен болса, Компанияның өз борышына қызмет көрсету мүмкіндігіне күмән тудырады. Коэффициенті 1-ден аз болуы шекті болып есептеледі. </w:t>
      </w:r>
    </w:p>
    <w:p>
      <w:pPr>
        <w:spacing w:after="0"/>
        <w:ind w:left="0"/>
        <w:jc w:val="both"/>
      </w:pPr>
      <w:r>
        <w:rPr>
          <w:rFonts w:ascii="Times New Roman"/>
          <w:b w:val="false"/>
          <w:i w:val="false"/>
          <w:color w:val="000000"/>
          <w:sz w:val="28"/>
        </w:rPr>
        <w:t>
      Ағымдағы өтімділік коэффициенті - компанияның қолда бар айналым қаражаты есебінен ағымдағы берешегін өтеу қабілеттігін анықтау үшін есептеледі.</w:t>
      </w:r>
    </w:p>
    <w:p>
      <w:pPr>
        <w:spacing w:after="0"/>
        <w:ind w:left="0"/>
        <w:jc w:val="both"/>
      </w:pPr>
      <w:r>
        <w:rPr>
          <w:rFonts w:ascii="Times New Roman"/>
          <w:b w:val="false"/>
          <w:i w:val="false"/>
          <w:color w:val="000000"/>
          <w:sz w:val="28"/>
        </w:rPr>
        <w:t>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01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017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CA-ағымдағы активтер;</w:t>
      </w:r>
    </w:p>
    <w:p>
      <w:pPr>
        <w:spacing w:after="0"/>
        <w:ind w:left="0"/>
        <w:jc w:val="both"/>
      </w:pPr>
      <w:r>
        <w:rPr>
          <w:rFonts w:ascii="Times New Roman"/>
          <w:b w:val="false"/>
          <w:i w:val="false"/>
          <w:color w:val="000000"/>
          <w:sz w:val="28"/>
        </w:rPr>
        <w:t>
      CL - ағымдағы міндеттемелер.</w:t>
      </w:r>
    </w:p>
    <w:p>
      <w:pPr>
        <w:spacing w:after="0"/>
        <w:ind w:left="0"/>
        <w:jc w:val="both"/>
      </w:pPr>
      <w:r>
        <w:rPr>
          <w:rFonts w:ascii="Times New Roman"/>
          <w:b w:val="false"/>
          <w:i w:val="false"/>
          <w:color w:val="000000"/>
          <w:sz w:val="28"/>
        </w:rPr>
        <w:t>
      Ұсынылатын CR мәні: 1 - 2. &lt;1 мәні төлем қабілеттігін жоғалту ықтималдығы туралы, &gt;4 мәні - қарыз қаражатын пайдаланудың жеткіліксіз белсенділігі туралы куәландырады және оның салдары ретінде меншікті капитал рентабельділігінің мәні аз.</w:t>
      </w:r>
    </w:p>
    <w:p>
      <w:pPr>
        <w:spacing w:after="0"/>
        <w:ind w:left="0"/>
        <w:jc w:val="both"/>
      </w:pPr>
      <w:r>
        <w:rPr>
          <w:rFonts w:ascii="Times New Roman"/>
          <w:b w:val="false"/>
          <w:i w:val="false"/>
          <w:color w:val="000000"/>
          <w:sz w:val="28"/>
        </w:rPr>
        <w:t>
      6.3. компанияның және оның еншілес ұйымдарының есепті кезеңдегі борыштық жүктемесі: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0191"/>
        <w:gridCol w:w="527"/>
        <w:gridCol w:w="324"/>
        <w:gridCol w:w="325"/>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0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әдістемесі</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алудың бос сыйымдылығы</w:t>
            </w:r>
          </w:p>
        </w:tc>
        <w:tc>
          <w:tcPr>
            <w:tcW w:w="10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еншілес және тәуелді ұйымдарының пайдасына берілгендерді қоспағанда, Компанияның (ұйымның) тартылған қарыздар сомасын және берілген корпоративтік кепілгерліктерін қоса алғанда, Компанияның (ұйымның) шекті қарыз алу сыйымдылығы мен қаржылық міндеттемелерінің көлемі* арасындағы айырмашылық</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алудың шекті сыйымдылығы</w:t>
            </w:r>
          </w:p>
        </w:tc>
        <w:tc>
          <w:tcPr>
            <w:tcW w:w="10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(ұйымның) уәкілетті органы (лауазымды тұлғасы) Компания (ұйым) үшін бекіткен нормативтік мәндерге жететін қарыз алу сыйымдылығының коэффициенттері** Компанияның (ұйымның) корпоративтік кепілгерліктерін және корпоративтік кепілдіктерін ұсыну, қарыздарды тарту үшін қолжетімді ең көп жол берілетін сома</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Қаржылық міндеттемелер көлемі – шартқа негізделген:</w:t>
      </w:r>
    </w:p>
    <w:p>
      <w:pPr>
        <w:spacing w:after="0"/>
        <w:ind w:left="0"/>
        <w:jc w:val="both"/>
      </w:pPr>
      <w:r>
        <w:rPr>
          <w:rFonts w:ascii="Times New Roman"/>
          <w:b w:val="false"/>
          <w:i w:val="false"/>
          <w:color w:val="000000"/>
          <w:sz w:val="28"/>
        </w:rPr>
        <w:t>
      ақша қаражатын немесе өзге қаржылық активті басқа субъектіге беру;</w:t>
      </w:r>
    </w:p>
    <w:p>
      <w:pPr>
        <w:spacing w:after="0"/>
        <w:ind w:left="0"/>
        <w:jc w:val="both"/>
      </w:pPr>
      <w:r>
        <w:rPr>
          <w:rFonts w:ascii="Times New Roman"/>
          <w:b w:val="false"/>
          <w:i w:val="false"/>
          <w:color w:val="000000"/>
          <w:sz w:val="28"/>
        </w:rPr>
        <w:t>
      әлеуетті түрде субъект үшін пайдасыз шарттарда басқа субъектімен қаржылық активтермен немесе қаржылық міндеттемелермен алмасу міндеттемесі;</w:t>
      </w:r>
    </w:p>
    <w:p>
      <w:pPr>
        <w:spacing w:after="0"/>
        <w:ind w:left="0"/>
        <w:jc w:val="both"/>
      </w:pPr>
      <w:r>
        <w:rPr>
          <w:rFonts w:ascii="Times New Roman"/>
          <w:b w:val="false"/>
          <w:i w:val="false"/>
          <w:color w:val="000000"/>
          <w:sz w:val="28"/>
        </w:rPr>
        <w:t>
      есеп айырысуы субъектінің меншікті үлестік құралдарымен жүзеге асырылатын немесе асырылуы мүмкін және: оған сәйкес субъект меншікті үлестік құралдарының ауыспалы санын беретін немесе беруге міндетті болатын;</w:t>
      </w:r>
    </w:p>
    <w:p>
      <w:pPr>
        <w:spacing w:after="0"/>
        <w:ind w:left="0"/>
        <w:jc w:val="both"/>
      </w:pPr>
      <w:r>
        <w:rPr>
          <w:rFonts w:ascii="Times New Roman"/>
          <w:b w:val="false"/>
          <w:i w:val="false"/>
          <w:color w:val="000000"/>
          <w:sz w:val="28"/>
        </w:rPr>
        <w:t>
      есеп айырысу тіркелген ақша қаражатының сомасын немесе басқа қаржылық активін меншікті үлестік құралдарының тіркелген санына айырбастауға қарағанда, басқа тәсілмен жүргізілетін немесе жүргізілуі мүмкін шарт болып табылатын кез келген міндеттемелер көлемі. Бұл мақсаттарда меншікті үлестік құралдар болашақта субъектінің меншікті үлестік құралдарын алуға немесе жеткізуге жасалған шарттар болып табылатын құралдарды қамтымайды.</w:t>
      </w:r>
    </w:p>
    <w:p>
      <w:pPr>
        <w:spacing w:after="0"/>
        <w:ind w:left="0"/>
        <w:jc w:val="both"/>
      </w:pPr>
      <w:r>
        <w:rPr>
          <w:rFonts w:ascii="Times New Roman"/>
          <w:b w:val="false"/>
          <w:i w:val="false"/>
          <w:color w:val="000000"/>
          <w:sz w:val="28"/>
        </w:rPr>
        <w:t>
      ** қарыз алу сыйымдылығының коэффициенттері – Компания (ұйым) Компания (ұйым) үшін қарыз алу сыйымдылығының нормативтік мәнін дербес айқындайды.</w:t>
      </w:r>
    </w:p>
    <w:p>
      <w:pPr>
        <w:spacing w:after="0"/>
        <w:ind w:left="0"/>
        <w:jc w:val="both"/>
      </w:pPr>
      <w:r>
        <w:rPr>
          <w:rFonts w:ascii="Times New Roman"/>
          <w:b w:val="false"/>
          <w:i w:val="false"/>
          <w:color w:val="000000"/>
          <w:sz w:val="28"/>
        </w:rPr>
        <w:t>
      7. Мыналарды қоса алғанда, қаржылық-шаруашылық қызметтің негізгі көрсеткіштері, өсу немесе төмендеу себептерін негіздей отырып, талдау:</w:t>
      </w:r>
    </w:p>
    <w:p>
      <w:pPr>
        <w:spacing w:after="0"/>
        <w:ind w:left="0"/>
        <w:jc w:val="both"/>
      </w:pPr>
      <w:r>
        <w:rPr>
          <w:rFonts w:ascii="Times New Roman"/>
          <w:b w:val="false"/>
          <w:i w:val="false"/>
          <w:color w:val="000000"/>
          <w:sz w:val="28"/>
        </w:rPr>
        <w:t>
      7.1. Есепті кезеңде уақытша бос ақша қаражатын басқару, оларды орналастыру саясаты:</w:t>
      </w:r>
    </w:p>
    <w:p>
      <w:pPr>
        <w:spacing w:after="0"/>
        <w:ind w:left="0"/>
        <w:jc w:val="both"/>
      </w:pPr>
      <w:r>
        <w:rPr>
          <w:rFonts w:ascii="Times New Roman"/>
          <w:b w:val="false"/>
          <w:i w:val="false"/>
          <w:color w:val="000000"/>
          <w:sz w:val="28"/>
        </w:rPr>
        <w:t>
      Компанияның (еншілес ұйымның)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5"/>
        <w:gridCol w:w="3577"/>
        <w:gridCol w:w="683"/>
        <w:gridCol w:w="946"/>
        <w:gridCol w:w="1296"/>
        <w:gridCol w:w="1296"/>
        <w:gridCol w:w="947"/>
        <w:gridCol w:w="1560"/>
      </w:tblGrid>
      <w:tr>
        <w:trPr>
          <w:trHeight w:val="30" w:hRule="atLeast"/>
        </w:trPr>
        <w:tc>
          <w:tcPr>
            <w:tcW w:w="1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атауы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n-түзету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орындауы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банктердегі депозиттерге орналастырылған ақша қаражаты, оның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толтыруға және мемлекеттік тапсырмаларды орындауға бөлінген республикалық бюджет қаражаты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толықтыруға және мемлекеттік тапсырмаларды орындауға бөлінген Қазақстан Республикасы Ұлттық қорының қаражаты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алынған қаражат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 беру қаражаты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бағалы қағаздар, оның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бағалы қағаздары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эмитенттердің бағалы қағаздары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Кері РЕПО операциялары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Ағымдағы/корреспонденттік шоттар, оның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банкттердегі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банкіндегі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қаржылық құралдар, оның ішінде: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үлескерлік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6.n.</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уақытша-бос ақша қаражатының көлемі бойынша ақпарат жылдың аяғында (есепті/жоспарлы) көрсетіледі.</w:t>
      </w:r>
    </w:p>
    <w:p>
      <w:pPr>
        <w:spacing w:after="0"/>
        <w:ind w:left="0"/>
        <w:jc w:val="both"/>
      </w:pPr>
      <w:r>
        <w:rPr>
          <w:rFonts w:ascii="Times New Roman"/>
          <w:b w:val="false"/>
          <w:i w:val="false"/>
          <w:color w:val="000000"/>
          <w:sz w:val="28"/>
        </w:rPr>
        <w:t>
      * осыған ұқсас нысан әрбір еншілес ұйым бойынша бөлек толтырылады. Еншілес ұйым бойынша нысандар тек ақпараттық сипатқа ғана ие және ол компанияның директорлар кеңесінің бекіту нысанасы болып табылмайды.</w:t>
      </w:r>
    </w:p>
    <w:p>
      <w:pPr>
        <w:spacing w:after="0"/>
        <w:ind w:left="0"/>
        <w:jc w:val="both"/>
      </w:pPr>
      <w:r>
        <w:rPr>
          <w:rFonts w:ascii="Times New Roman"/>
          <w:b w:val="false"/>
          <w:i w:val="false"/>
          <w:color w:val="000000"/>
          <w:sz w:val="28"/>
        </w:rPr>
        <w:t>
      7.2. дивидендтік саясатты және олардың негіздемесі: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
        <w:gridCol w:w="4106"/>
        <w:gridCol w:w="1104"/>
        <w:gridCol w:w="1512"/>
        <w:gridCol w:w="1512"/>
        <w:gridCol w:w="1104"/>
        <w:gridCol w:w="1821"/>
      </w:tblGrid>
      <w:tr>
        <w:trPr>
          <w:trHeight w:val="30" w:hRule="atLeast"/>
        </w:trPr>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n-түзету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еншілес ұйымдарынан (ЕҰ) дивидендтер түсімі, оның ішінде: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ЕҰ</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ЕҰ</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7.3. Акцияларының бақылау пакеті (қатысу үлестері) Компанияға тиесілі ұйымдарды ескере отырып, Компанияның есепті кезеңдегі шоғырландырылған кадр саясаты (қызметкерлердің жоспарланған орташа жылдық саны, орташа айлық жалақысы, еңбекақы төлеу қоры, кадрлардың тұрақтамау деңгейі)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2"/>
        <w:gridCol w:w="3278"/>
        <w:gridCol w:w="1218"/>
        <w:gridCol w:w="889"/>
        <w:gridCol w:w="1218"/>
        <w:gridCol w:w="1218"/>
        <w:gridCol w:w="890"/>
        <w:gridCol w:w="1467"/>
      </w:tblGrid>
      <w:tr>
        <w:trPr>
          <w:trHeight w:val="30" w:hRule="atLeast"/>
        </w:trPr>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n-түзету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кестесі бойынша саны, оның ішінде</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персоналдың</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персоналдың (жүргізушілер, еден жуушылар және тағы сол сияқты)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Ортана тізімдік саны бойынша, оның ішінде</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персоналдың</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персоналға (жүргізушілер, еден жуушылар және тағы сол сияқты)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 оның ішінде:</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персоналдың</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персоналдың (жүргізушілер, еден жуушылар және тағы сол сияқты)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 оның ішінде:</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персоналдың (жүргізушілер, еден жуушылар және тағы сол сияқты)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нәтижелері бойынша сыйлықақы беру, оның ішінде:</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персоналына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персоналға (жүргізушілер, еден жуушылар және тағы сияқты)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көмек көрсету, оның ішінде:</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персоналға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персоналға (жүргізушілер, еден жуушылар және тағы сияқты)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біліктілікті арттыру жүйесімен қамтылған қызметкерлер саны, оның ішінде:</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біліктілікті арттыруға арналған шығындар, оның ішінде:</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жұмыс орындарын құру, оның ішінде:</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бойынша шығыстар, оның ішінде:</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персоналға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персоналға (жүргізушілер, еден жуушылар және тағы сияқты)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берілген несие, оның ішінде:</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персоналға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персоналға (жүргізушілер, еден жуушылар және тағы сияқты)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тұрақтамаушылық деңгейі, оның ішінде:</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7.4 Компанияның және/немесе акцияларының бақылау пакеті (қатысу үлестері) Компанияға тиесілі ұйымдардың есепті кезеңдегі кадрлық саясаты (жұмыскерлердің орташа жылдық саны, орташа айлық жалақысы, еңбекақы төлеу қоры, кадрлардың тұрақтамау деңгейі)*:</w:t>
      </w:r>
    </w:p>
    <w:p>
      <w:pPr>
        <w:spacing w:after="0"/>
        <w:ind w:left="0"/>
        <w:jc w:val="both"/>
      </w:pPr>
      <w:r>
        <w:rPr>
          <w:rFonts w:ascii="Times New Roman"/>
          <w:b w:val="false"/>
          <w:i w:val="false"/>
          <w:color w:val="000000"/>
          <w:sz w:val="28"/>
        </w:rPr>
        <w:t>
      Компанияның (еншілес ұйымның)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0"/>
        <w:gridCol w:w="3456"/>
        <w:gridCol w:w="1194"/>
        <w:gridCol w:w="872"/>
        <w:gridCol w:w="1194"/>
        <w:gridCol w:w="1194"/>
        <w:gridCol w:w="872"/>
        <w:gridCol w:w="1438"/>
      </w:tblGrid>
      <w:tr>
        <w:trPr>
          <w:trHeight w:val="30" w:hRule="atLeast"/>
        </w:trPr>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3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n-түзету</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орындауы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кестесі бойынша саны, оның ішінде: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персоналдың (жүргізушілер, еден жуушылар және тағы сол сияқты)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 саны бойынша, оның ішінде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персоналдың (жүргізушілер, еден жуушылар және тағы сол сияқты)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 оның ішінде: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персоналдың (жүргізушілер, еден жуушылар және тағы сол сол сияқты)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 оның ішінде: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персоналға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персоналдың (жүргізушілер, еден жуушылар және тағы сол сол сияқты)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нәтижелері бойынша сыйлықақы беру, оның ішінде: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персоналға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персоналға (жүргізушілер, еден жуушылар және тағы сол сол сияқты)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көмек көрсету, оның ішінде: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персоналға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персоналға (жүргізушілер, еден жуушылар және тағы сол сол сияқты)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біліктілікті арттыру жүйесімен қамтылған қызметкерлер саны, оның ішінде: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біліктілікті арттыруға арналған шығындар, оның ішінде: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жұмыс орындарын құру, оның ішінде: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бойынша шығыстар, оның ішінде: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персоналға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персоналға (жүргізушілер, еден жуушылар және тағы сол сияқты)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берілген несие, оның ішінде: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персоналға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персоналға (жүргізушілер, еден жуушылар және тағы сол сияқты)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тұрақтамаушылық деңгейі, оның ішінде: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ұқсас нысан әрбір еншілес ұйым бойынша жеке толтырылады. Еншілес ұйым бойынша нысан тек ақпараттық сипатқа ғана ие және ол компанияның директорлар кеңесінің бекіту нысанасы болып табылмайды.</w:t>
      </w:r>
    </w:p>
    <w:p>
      <w:pPr>
        <w:spacing w:after="0"/>
        <w:ind w:left="0"/>
        <w:jc w:val="both"/>
      </w:pPr>
      <w:r>
        <w:rPr>
          <w:rFonts w:ascii="Times New Roman"/>
          <w:b w:val="false"/>
          <w:i w:val="false"/>
          <w:color w:val="000000"/>
          <w:sz w:val="28"/>
        </w:rPr>
        <w:t>
      7.5. Еншілес ұйымдарды ескере отырып, есепті кезеңдегі шоғырландырылған әкімшілік шығыстар, өсуі немесе төмендеуі негізделген болжам: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4"/>
        <w:gridCol w:w="3092"/>
        <w:gridCol w:w="1049"/>
        <w:gridCol w:w="1437"/>
        <w:gridCol w:w="1437"/>
        <w:gridCol w:w="1050"/>
        <w:gridCol w:w="1731"/>
      </w:tblGrid>
      <w:tr>
        <w:trPr>
          <w:trHeight w:val="30" w:hRule="atLeast"/>
        </w:trPr>
        <w:tc>
          <w:tcPr>
            <w:tcW w:w="2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n-түзету</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орындауы %</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 барлығы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еңбекақы төлеу</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Еңбекақыдан түсетін аударымдар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амортизациясы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тозуы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активтерге қызмет көрсету және жөндеу</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 бойынша шығыстар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бойынша шығыстар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шығыстар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шығыстар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және демеушілік көмек көрсетумен байланысты шығыстар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 бойынша шығындар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бағдарлама бойынша шығыстар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өзге де міндетті төлемдер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 ұстауға арналған шығыстар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оның ішінде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7.6. Өсу немесе төмендеу негізделген есепті кезеңдегі әкімшілік шығыстар:</w:t>
      </w:r>
    </w:p>
    <w:p>
      <w:pPr>
        <w:spacing w:after="0"/>
        <w:ind w:left="0"/>
        <w:jc w:val="both"/>
      </w:pPr>
      <w:r>
        <w:rPr>
          <w:rFonts w:ascii="Times New Roman"/>
          <w:b w:val="false"/>
          <w:i w:val="false"/>
          <w:color w:val="000000"/>
          <w:sz w:val="28"/>
        </w:rPr>
        <w:t>
      Компанияның (еншілес ұйымның)*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4"/>
        <w:gridCol w:w="3092"/>
        <w:gridCol w:w="1049"/>
        <w:gridCol w:w="1437"/>
        <w:gridCol w:w="1437"/>
        <w:gridCol w:w="1050"/>
        <w:gridCol w:w="1731"/>
      </w:tblGrid>
      <w:tr>
        <w:trPr>
          <w:trHeight w:val="30" w:hRule="atLeast"/>
        </w:trPr>
        <w:tc>
          <w:tcPr>
            <w:tcW w:w="2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n-түзету</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 барлығы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еңбекақы төлеу</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Еңбекақыдан түсетін аударымдар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амортизациясы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тозуы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активтерге қызмет көрсету және жөндеу</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 бойынша шығыстар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бойынша шығыстар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шығыстар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шығыстар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және демеушілік көмек көрсетумен байланысты шығыстар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 бойынша шығындар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бағдарлама бойынша шығыстар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өзге де міндетті төлемдер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 ұстауға арналған шығыстар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оның ішінде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ұқсас нысан әрбір еншілес ұйым бойынша жеке толтырылады. Еншілес ұйым бойынша нысан тек ақпараттық сипатқа ғана ие және ол компанияның директорлар кеңесінің бекіту нысанасы болып табылмайды.</w:t>
      </w:r>
    </w:p>
    <w:p>
      <w:pPr>
        <w:spacing w:after="0"/>
        <w:ind w:left="0"/>
        <w:jc w:val="both"/>
      </w:pPr>
      <w:r>
        <w:rPr>
          <w:rFonts w:ascii="Times New Roman"/>
          <w:b w:val="false"/>
          <w:i w:val="false"/>
          <w:color w:val="000000"/>
          <w:sz w:val="28"/>
        </w:rPr>
        <w:t>
      7.7. тұрғын емес үй-жайларды жалға алу бойынша шығыстар:</w:t>
      </w:r>
    </w:p>
    <w:p>
      <w:pPr>
        <w:spacing w:after="0"/>
        <w:ind w:left="0"/>
        <w:jc w:val="both"/>
      </w:pPr>
      <w:r>
        <w:rPr>
          <w:rFonts w:ascii="Times New Roman"/>
          <w:b w:val="false"/>
          <w:i w:val="false"/>
          <w:color w:val="000000"/>
          <w:sz w:val="28"/>
        </w:rPr>
        <w:t>
      Компанияның (еншілес ұйымның)*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2"/>
        <w:gridCol w:w="6863"/>
        <w:gridCol w:w="505"/>
        <w:gridCol w:w="364"/>
        <w:gridCol w:w="505"/>
        <w:gridCol w:w="691"/>
        <w:gridCol w:w="692"/>
        <w:gridCol w:w="505"/>
        <w:gridCol w:w="833"/>
      </w:tblGrid>
      <w:tr>
        <w:trPr>
          <w:trHeight w:val="30" w:hRule="atLeast"/>
        </w:trPr>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n-түзету</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орындауы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бойынша шығыстар, барлығы</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ауданның 1 шаршы метр құны</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нормативтерге сәйкес үй-жайлардың алаңы (шаршы метр)</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орналасқан жердің ауданы (шаршы метр)</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мыналардың алаңы:</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төрағасының кабинеті</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нормативтерге сәйкес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алаң</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төрағасының демалыс бөлмесі</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нормативтерге сәйкес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алаң</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 төрағасының қабылдау бөлмесі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нормативтерге сәйкес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алаң</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орынбасарының (басқарушы директор - басқарма мүшесінің) кабинеті</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нормативтерге сәйкес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алаң</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3.5.</w:t>
            </w:r>
          </w:p>
        </w:tc>
        <w:tc>
          <w:tcPr>
            <w:tcW w:w="6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орынбасарының (басқарушы директор - басқарма мүшесінің) демалыс бөлмесі</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нормативтерге сәйкес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алаң</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орынбасарының (басқарушы директор - басқарма мүшесінің) қабылдау бөлмесі</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нормативтерге сәйкес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алаң</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басшысының) кабинеті</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нормативтерге сәйкес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алаң</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басшысының) демалыс бөлмесі</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нормативтерге сәйкес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алаң</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басшысының) қабылдау бөлмесі</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нормативтерге сәйкес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алаң</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басшысының (департамент директорының) қабылдау бөлмесі</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нормативтерге сәйкес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алаң</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3.11.</w:t>
            </w:r>
          </w:p>
        </w:tc>
        <w:tc>
          <w:tcPr>
            <w:tcW w:w="6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орынбасарының (басқарушы директор - басқарма мүшесінің) қабылдау бөлмесі</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нормативтерге сәйкес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алаң</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3.12.</w:t>
            </w:r>
          </w:p>
        </w:tc>
        <w:tc>
          <w:tcPr>
            <w:tcW w:w="6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жұмыскерінің кабинеті (1 жұмыскерге арналған)</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нормативтерге сәйкес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алаң</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үй-жайлар (конференц-зал, жиналыс өткізетін зал, мұрағат, көбейту - көшірме қызметі, гардероб, сервер бөлмесі, қойма жабдықтары, нысандық киімдер, дәрі-дәрмектер, техникалық құралдар, мүкәммалдар және кеңселік керек-жарақтар және тағы басқа қоймасы)</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нормативтерге сәйкес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алаң</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3.14.</w:t>
            </w:r>
          </w:p>
        </w:tc>
        <w:tc>
          <w:tcPr>
            <w:tcW w:w="6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үй-жайлар (дәліздер, венкамералар, дәретханалар, жеке бас гигиенасына арналған</w:t>
            </w:r>
            <w:r>
              <w:br/>
            </w:r>
            <w:r>
              <w:rPr>
                <w:rFonts w:ascii="Times New Roman"/>
                <w:b w:val="false"/>
                <w:i w:val="false"/>
                <w:color w:val="000000"/>
                <w:sz w:val="20"/>
              </w:rPr>
              <w:t>
үй-жайлар және тағы басқалар)</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нормативтерге сәйкес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алаң</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Орналастырылатын алаңдарға белгіленген лимиттер асып кеткен жағдайда, түсіндіру талап етіледі</w:t>
      </w:r>
    </w:p>
    <w:p>
      <w:pPr>
        <w:spacing w:after="0"/>
        <w:ind w:left="0"/>
        <w:jc w:val="both"/>
      </w:pPr>
      <w:r>
        <w:rPr>
          <w:rFonts w:ascii="Times New Roman"/>
          <w:b w:val="false"/>
          <w:i w:val="false"/>
          <w:color w:val="000000"/>
          <w:sz w:val="28"/>
        </w:rPr>
        <w:t>
      * ұқсас нысан әрбір еншілес ұйым бойынша жеке толтырылады. Еншілес ұйымдар бойынша нысандар тек ақпараттық сипатқа ғана ие және ол компанияның директорлар кеңесінің бекіту нысанасы болып табылмайды.</w:t>
      </w:r>
    </w:p>
    <w:p>
      <w:pPr>
        <w:spacing w:after="0"/>
        <w:ind w:left="0"/>
        <w:jc w:val="both"/>
      </w:pPr>
      <w:r>
        <w:rPr>
          <w:rFonts w:ascii="Times New Roman"/>
          <w:b w:val="false"/>
          <w:i w:val="false"/>
          <w:color w:val="000000"/>
          <w:sz w:val="28"/>
        </w:rPr>
        <w:t>
      7.8 акциялары (қатысу үлестері) Компанияға осы заңды тұлғалар қабылдайтын шешімдерді тікелей айқындау құқығын беретін Компаниялар мен заңды тұлғалардың негізгі шоғырландырылған көрсеткіштері: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9"/>
        <w:gridCol w:w="6146"/>
        <w:gridCol w:w="680"/>
        <w:gridCol w:w="931"/>
        <w:gridCol w:w="932"/>
        <w:gridCol w:w="680"/>
        <w:gridCol w:w="1122"/>
      </w:tblGrid>
      <w:tr>
        <w:trPr>
          <w:trHeight w:val="30" w:hRule="atLeast"/>
        </w:trPr>
        <w:tc>
          <w:tcPr>
            <w:tcW w:w="1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n-түзету</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орындауы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оның ішінде:</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сатудан және қызмет көрсетуден алынатын кіріс</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түсетін кіріс</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кірістер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Дивидендтер бойынша кірістер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бойынша кірістер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салынатын инвестициялармен жасалатын операциялардан түсетін кірістер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құралдардың әділ құнын өзгертуден түсетін кірістер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түсетін өзге де кірістер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шығуынан алынатын кірістер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алынған активтерден алынатын кірістер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субсидиялардан алынатын кірістер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Құнсызданудан шығынды қалпына келтіруден алынатын кірістер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 түсетін кірістер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жалдаудан түсетін кірістер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 (шарттардың талаптарын бұзғаны үшін есептелген айыппұлдардан, өсімақыдан, тұрақсыздық айыптарынан алынатын кіріс; сақтандыру жағдайлары; өзге кірістер және тағы басқа)</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қызметке байланысты кірістер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ұйымдар пайдасының үлесі</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ұйымдардың пайдасының үлесі</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ұйымдар пайдасының үлесі</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оның ішінде:</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өнімнің және көрсетілген қызметтердің өзіндік құны</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сату және қызметтер көрсету бойынша шығыстар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арналған шығыстар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бойынша проценттерді төлеуге арналған шығыстар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құралдардың әділ құнын өзгертуден болатын шығыстар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арналған өзге де шығыстар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шығару бойынша шығыстар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 түсетін шығыстар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құру және үмітсіз талаптарды есептен шығару бойынша шығыстар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Операциялық жалдау бойынша шығыстар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 (шарттардың талаптарын бұзғаны үшін айыппұлдар, өсімақылар, тұрақсыздық айыптары; сот шығасылары мен төрелік сот алымдарын өтеуге арналған; өзге де шығыстар және тағы басқа)</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қызметке байланысты шығыстар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үлестік қатысу әдісімен ескерілетін шығындағы үлесі</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ұйымдардың шығындағы үлесі</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ұйымдардың шығындағы үлесі</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салуға дейінгі кіріс/шығын</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(шығын минус белгісімен көрсетіледі)</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оның ішінде:</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оның ішінде:</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оның ішінде:</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капитал</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үлестік құралдар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шығын)</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 үлесі</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табыстылығы,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басталғанға дейінгі ақшалай қаражат</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ақшалай қаражат</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Компания қызметінің негізгі шоғырландырылған қаржылық көрсеткіштеріне Компанияның есепке алу саясаты туралы ақпарат және көрсеткіштердің есептері көрсетілген түсіндірме жазба қоса беріледі.</w:t>
      </w:r>
    </w:p>
    <w:p>
      <w:pPr>
        <w:spacing w:after="0"/>
        <w:ind w:left="0"/>
        <w:jc w:val="both"/>
      </w:pPr>
      <w:r>
        <w:rPr>
          <w:rFonts w:ascii="Times New Roman"/>
          <w:b w:val="false"/>
          <w:i w:val="false"/>
          <w:color w:val="000000"/>
          <w:sz w:val="28"/>
        </w:rPr>
        <w:t>
      7.9. компанияның және акциялары (қатысу үлестері) Компанияға заңды тұлғалар қабылдайтын шешімдерді тікелей айқындау құқығын беретін осы заңды тұлғалардың негізгі шоғырландырылмаған көрсеткіштері:</w:t>
      </w:r>
    </w:p>
    <w:p>
      <w:pPr>
        <w:spacing w:after="0"/>
        <w:ind w:left="0"/>
        <w:jc w:val="both"/>
      </w:pPr>
      <w:r>
        <w:rPr>
          <w:rFonts w:ascii="Times New Roman"/>
          <w:b w:val="false"/>
          <w:i w:val="false"/>
          <w:color w:val="000000"/>
          <w:sz w:val="28"/>
        </w:rPr>
        <w:t>
      Компанияның (еншілес ұйымның)*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9"/>
        <w:gridCol w:w="6146"/>
        <w:gridCol w:w="680"/>
        <w:gridCol w:w="931"/>
        <w:gridCol w:w="932"/>
        <w:gridCol w:w="680"/>
        <w:gridCol w:w="1122"/>
      </w:tblGrid>
      <w:tr>
        <w:trPr>
          <w:trHeight w:val="30" w:hRule="atLeast"/>
        </w:trPr>
        <w:tc>
          <w:tcPr>
            <w:tcW w:w="1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n-түзету</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орындауы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оның ішінде:</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сатудан және қызмет көрсетуден түсетін кіріс</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түсетін кіріс</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кірістер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Дивидендтер бойынша кірістер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бойынша кірістер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салынатын инвестициялармен жасалатын операциялардан түсетін кірістер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құралдардың әділ құнын өзгертуден түсетін кірістер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түсетін өзге де кірістер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шығуынан түсетін кірістер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алынған активтерден түсетін кірістер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субсидиялардан түсетін кірістер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Құнсызданудан шығынды қалпына келтіруден түсетін кірістер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 түсетін кірістер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жалдаудан түсетін кірістер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 (шарттардың талаптарын бұзғаны үшін есептелген айыппұлдардан, өсімақыдан, тұрақсыздық айыптарынан түсетін кіріс; сақтандыру жағдайлары; өзге кірістер және тағы басқа)</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қызметке байланысты кірістер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ұйымдар пайдасының үлесі</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ұйымдар пайдасының үлесі</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ұйымдар пайдасының үлесі</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оның ішінде:</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өнімнің және көрсетілген қызметтердің өзіндік құны</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сату және қызметтер көрсету бойынша шығыстар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арналған шығыстар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бойынша проценттерді төлеуге арналған шығыстар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құралдардың әділ құнын өзгертуден болатын шығыстар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арналған өзге де шығыстар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шығару бойынша шығыстар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 түсетін шығыстар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құру және үмітсіз талаптарды есептен шығару бойынша шығыстар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Операциялық жалдау бойынша шығыстар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 (шарттардың талаптарын бұзғаны үшін айыппұлдар, өсімақылар, тұрақсыздық айыптары; сот шығасылары мен төрелік сот алымдарын өтеуге арналған; өзге де шығыстар және тағы басқа)</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қызметке байланысты шығыстар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үлестік қатысу әдісімен ескерілетін шығындағы үлесі</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ұйымдардың шығындағы үлесі</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ұйымдардың шығындағы үлесі</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салуға дейінгі кіріс/шығын</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(шығын минус белгісімен көрсетіледі)</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оның ішінде:</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оның ішінде:</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оның ішінде:</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капитал</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үлестік құралдар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шығын)</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 үлесі</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рентабельділігі,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ақша қаражаты</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ақша қаражаты</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ұқсас нысан әрбір еншілес ұйым бойынша жеке толтырылады. Еншілес ұйым бойынша нысан тек ақпараттық сипатқа ие ғана және ол компания директорлар кеңесінің бекіту нысанасы болып табылмайды.</w:t>
      </w:r>
    </w:p>
    <w:p>
      <w:pPr>
        <w:spacing w:after="0"/>
        <w:ind w:left="0"/>
        <w:jc w:val="both"/>
      </w:pPr>
      <w:r>
        <w:rPr>
          <w:rFonts w:ascii="Times New Roman"/>
          <w:b w:val="false"/>
          <w:i w:val="false"/>
          <w:color w:val="000000"/>
          <w:sz w:val="28"/>
        </w:rPr>
        <w:t>
      8. Компанияда және акциялары (қатысу үлестері) Компанияға заңды тұлғалармен қабылданатын шешімдерді айқындау құқығын беретін осы заңды тұлғалардағы корпоративтік басқару стандарттарын дамытуға және енгізуге бағытталған іс-шаралар жөніндегі ақпарат, оның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2132"/>
        <w:gridCol w:w="1370"/>
        <w:gridCol w:w="1877"/>
        <w:gridCol w:w="1877"/>
        <w:gridCol w:w="1370"/>
        <w:gridCol w:w="2259"/>
      </w:tblGrid>
      <w:tr>
        <w:trPr>
          <w:trHeight w:val="30" w:hRule="atLeast"/>
        </w:trPr>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Компаниянын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корпоративтік басқару рейтингі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n-түзету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орындаулу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еншілес ұйым</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еншілес ұйым</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2019 жылғы 6 наурыздағы</w:t>
            </w:r>
            <w:r>
              <w:br/>
            </w:r>
            <w:r>
              <w:rPr>
                <w:rFonts w:ascii="Times New Roman"/>
                <w:b w:val="false"/>
                <w:i w:val="false"/>
                <w:color w:val="000000"/>
                <w:sz w:val="20"/>
              </w:rPr>
              <w:t>№ 17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Акционері мемлекет болып </w:t>
            </w:r>
            <w:r>
              <w:br/>
            </w:r>
            <w:r>
              <w:rPr>
                <w:rFonts w:ascii="Times New Roman"/>
                <w:b w:val="false"/>
                <w:i w:val="false"/>
                <w:color w:val="000000"/>
                <w:sz w:val="20"/>
              </w:rPr>
              <w:t xml:space="preserve">табылатын ұлттық басқарушы </w:t>
            </w:r>
            <w:r>
              <w:br/>
            </w:r>
            <w:r>
              <w:rPr>
                <w:rFonts w:ascii="Times New Roman"/>
                <w:b w:val="false"/>
                <w:i w:val="false"/>
                <w:color w:val="000000"/>
                <w:sz w:val="20"/>
              </w:rPr>
              <w:t xml:space="preserve">холдингтердің, ұлттық </w:t>
            </w:r>
            <w:r>
              <w:br/>
            </w:r>
            <w:r>
              <w:rPr>
                <w:rFonts w:ascii="Times New Roman"/>
                <w:b w:val="false"/>
                <w:i w:val="false"/>
                <w:color w:val="000000"/>
                <w:sz w:val="20"/>
              </w:rPr>
              <w:t>холдингтердің, ұлттық</w:t>
            </w:r>
            <w:r>
              <w:br/>
            </w:r>
            <w:r>
              <w:rPr>
                <w:rFonts w:ascii="Times New Roman"/>
                <w:b w:val="false"/>
                <w:i w:val="false"/>
                <w:color w:val="000000"/>
                <w:sz w:val="20"/>
              </w:rPr>
              <w:t xml:space="preserve">компаниялардың даму </w:t>
            </w:r>
            <w:r>
              <w:br/>
            </w:r>
            <w:r>
              <w:rPr>
                <w:rFonts w:ascii="Times New Roman"/>
                <w:b w:val="false"/>
                <w:i w:val="false"/>
                <w:color w:val="000000"/>
                <w:sz w:val="20"/>
              </w:rPr>
              <w:t>стратегияларын</w:t>
            </w:r>
            <w:r>
              <w:br/>
            </w:r>
            <w:r>
              <w:rPr>
                <w:rFonts w:ascii="Times New Roman"/>
                <w:b w:val="false"/>
                <w:i w:val="false"/>
                <w:color w:val="000000"/>
                <w:sz w:val="20"/>
              </w:rPr>
              <w:t xml:space="preserve">әзірлеу, бекіту, сондай-ақ </w:t>
            </w:r>
            <w:r>
              <w:br/>
            </w:r>
            <w:r>
              <w:rPr>
                <w:rFonts w:ascii="Times New Roman"/>
                <w:b w:val="false"/>
                <w:i w:val="false"/>
                <w:color w:val="000000"/>
                <w:sz w:val="20"/>
              </w:rPr>
              <w:t>олардың іске</w:t>
            </w:r>
            <w:r>
              <w:br/>
            </w:r>
            <w:r>
              <w:rPr>
                <w:rFonts w:ascii="Times New Roman"/>
                <w:b w:val="false"/>
                <w:i w:val="false"/>
                <w:color w:val="000000"/>
                <w:sz w:val="20"/>
              </w:rPr>
              <w:t xml:space="preserve">асырылуын мониторингілеу </w:t>
            </w:r>
            <w:r>
              <w:br/>
            </w:r>
            <w:r>
              <w:rPr>
                <w:rFonts w:ascii="Times New Roman"/>
                <w:b w:val="false"/>
                <w:i w:val="false"/>
                <w:color w:val="000000"/>
                <w:sz w:val="20"/>
              </w:rPr>
              <w:t>және бағалау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3" w:id="28"/>
    <w:p>
      <w:pPr>
        <w:spacing w:after="0"/>
        <w:ind w:left="0"/>
        <w:jc w:val="left"/>
      </w:pPr>
      <w:r>
        <w:rPr>
          <w:rFonts w:ascii="Times New Roman"/>
          <w:b/>
          <w:i w:val="false"/>
          <w:color w:val="000000"/>
        </w:rPr>
        <w:t xml:space="preserve"> Компанияның стратегиялық картасы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4"/>
        <w:gridCol w:w="2389"/>
        <w:gridCol w:w="2389"/>
        <w:gridCol w:w="3708"/>
      </w:tblGrid>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жоспарлау жүйесінің </w:t>
            </w:r>
            <w:r>
              <w:br/>
            </w:r>
            <w:r>
              <w:rPr>
                <w:rFonts w:ascii="Times New Roman"/>
                <w:b w:val="false"/>
                <w:i w:val="false"/>
                <w:color w:val="000000"/>
                <w:sz w:val="20"/>
              </w:rPr>
              <w:t>
бірінші деңгейдегі құжаты (бұдан әрі - МЖЖ)</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жоспарлау жүйесінің </w:t>
            </w:r>
            <w:r>
              <w:br/>
            </w:r>
            <w:r>
              <w:rPr>
                <w:rFonts w:ascii="Times New Roman"/>
                <w:b w:val="false"/>
                <w:i w:val="false"/>
                <w:color w:val="000000"/>
                <w:sz w:val="20"/>
              </w:rPr>
              <w:t>
екінші деңгейдегі құжат (МЖЖ)</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жоспарлау жүйесінің </w:t>
            </w:r>
            <w:r>
              <w:br/>
            </w:r>
            <w:r>
              <w:rPr>
                <w:rFonts w:ascii="Times New Roman"/>
                <w:b w:val="false"/>
                <w:i w:val="false"/>
                <w:color w:val="000000"/>
                <w:sz w:val="20"/>
              </w:rPr>
              <w:t>
үшінші деңгейдегі құжат (МЖЖ)</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қызметінің даму стратегиясында көзделген түйінді көрсеткіштері (ҚТК)</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ҚТК</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n-ҚТК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6 наурыздағы</w:t>
            </w:r>
            <w:r>
              <w:br/>
            </w:r>
            <w:r>
              <w:rPr>
                <w:rFonts w:ascii="Times New Roman"/>
                <w:b w:val="false"/>
                <w:i w:val="false"/>
                <w:color w:val="000000"/>
                <w:sz w:val="20"/>
              </w:rPr>
              <w:t>№ 17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Акционері мемлекет болып </w:t>
            </w:r>
            <w:r>
              <w:br/>
            </w:r>
            <w:r>
              <w:rPr>
                <w:rFonts w:ascii="Times New Roman"/>
                <w:b w:val="false"/>
                <w:i w:val="false"/>
                <w:color w:val="000000"/>
                <w:sz w:val="20"/>
              </w:rPr>
              <w:t xml:space="preserve">табылатын ұлттық басқарушы </w:t>
            </w:r>
            <w:r>
              <w:br/>
            </w:r>
            <w:r>
              <w:rPr>
                <w:rFonts w:ascii="Times New Roman"/>
                <w:b w:val="false"/>
                <w:i w:val="false"/>
                <w:color w:val="000000"/>
                <w:sz w:val="20"/>
              </w:rPr>
              <w:t xml:space="preserve">холдингтердің, ұлттық </w:t>
            </w:r>
            <w:r>
              <w:br/>
            </w:r>
            <w:r>
              <w:rPr>
                <w:rFonts w:ascii="Times New Roman"/>
                <w:b w:val="false"/>
                <w:i w:val="false"/>
                <w:color w:val="000000"/>
                <w:sz w:val="20"/>
              </w:rPr>
              <w:t>холдингтердің, ұлттық</w:t>
            </w:r>
            <w:r>
              <w:br/>
            </w:r>
            <w:r>
              <w:rPr>
                <w:rFonts w:ascii="Times New Roman"/>
                <w:b w:val="false"/>
                <w:i w:val="false"/>
                <w:color w:val="000000"/>
                <w:sz w:val="20"/>
              </w:rPr>
              <w:t xml:space="preserve">компаниялардың даму </w:t>
            </w:r>
            <w:r>
              <w:br/>
            </w:r>
            <w:r>
              <w:rPr>
                <w:rFonts w:ascii="Times New Roman"/>
                <w:b w:val="false"/>
                <w:i w:val="false"/>
                <w:color w:val="000000"/>
                <w:sz w:val="20"/>
              </w:rPr>
              <w:t>стратегияларын</w:t>
            </w:r>
            <w:r>
              <w:br/>
            </w:r>
            <w:r>
              <w:rPr>
                <w:rFonts w:ascii="Times New Roman"/>
                <w:b w:val="false"/>
                <w:i w:val="false"/>
                <w:color w:val="000000"/>
                <w:sz w:val="20"/>
              </w:rPr>
              <w:t xml:space="preserve">әзірлеу, бекіту, сондай-ақ </w:t>
            </w:r>
            <w:r>
              <w:br/>
            </w:r>
            <w:r>
              <w:rPr>
                <w:rFonts w:ascii="Times New Roman"/>
                <w:b w:val="false"/>
                <w:i w:val="false"/>
                <w:color w:val="000000"/>
                <w:sz w:val="20"/>
              </w:rPr>
              <w:t xml:space="preserve">олардың іске асырылуын </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29"/>
    <w:p>
      <w:pPr>
        <w:spacing w:after="0"/>
        <w:ind w:left="0"/>
        <w:jc w:val="left"/>
      </w:pPr>
      <w:r>
        <w:rPr>
          <w:rFonts w:ascii="Times New Roman"/>
          <w:b/>
          <w:i w:val="false"/>
          <w:color w:val="000000"/>
        </w:rPr>
        <w:t xml:space="preserve"> Даму стратегиясының орындалуын мониторингілеу жөніндегі есеп</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5"/>
        <w:gridCol w:w="852"/>
        <w:gridCol w:w="852"/>
        <w:gridCol w:w="1775"/>
        <w:gridCol w:w="449"/>
        <w:gridCol w:w="279"/>
        <w:gridCol w:w="279"/>
        <w:gridCol w:w="1271"/>
        <w:gridCol w:w="279"/>
        <w:gridCol w:w="279"/>
        <w:gridCol w:w="1272"/>
        <w:gridCol w:w="1083"/>
        <w:gridCol w:w="1625"/>
      </w:tblGrid>
      <w:tr>
        <w:trPr>
          <w:trHeight w:val="30" w:hRule="atLeast"/>
        </w:trPr>
        <w:tc>
          <w:tcPr>
            <w:tcW w:w="2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бағыттың атауы (бұдан әрі - СБА)</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1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түйінді көрсеткішінің атауы (ҚТК)*</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ҚТК-нің мағынасы</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Орындамау себептері</w:t>
            </w:r>
            <w:r>
              <w:br/>
            </w:r>
            <w:r>
              <w:rPr>
                <w:rFonts w:ascii="Times New Roman"/>
                <w:b w:val="false"/>
                <w:i w:val="false"/>
                <w:color w:val="000000"/>
                <w:sz w:val="20"/>
              </w:rPr>
              <w:t>
(толық көлемде орындамау)</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шаралары (алдынала қабылданған/ жоспарланатын)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20_n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%-дық ауытқулар</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%-дық ауытқулар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 1</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r>
              <w:br/>
            </w:r>
            <w:r>
              <w:rPr>
                <w:rFonts w:ascii="Times New Roman"/>
                <w:b w:val="false"/>
                <w:i w:val="false"/>
                <w:color w:val="000000"/>
                <w:sz w:val="20"/>
              </w:rPr>
              <w:t>
n-міндет</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n-ҚТК</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 2</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n-мақсат</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r>
              <w:br/>
            </w:r>
            <w:r>
              <w:rPr>
                <w:rFonts w:ascii="Times New Roman"/>
                <w:b w:val="false"/>
                <w:i w:val="false"/>
                <w:color w:val="000000"/>
                <w:sz w:val="20"/>
              </w:rPr>
              <w:t>
n-міндет</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n-ҚТК</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қызметтің түйінді көрсеткіші Компанияның мақсаттары мен міндеттеріне байланыстырылады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2019 жылғы 6 наурыздағы</w:t>
            </w:r>
            <w:r>
              <w:br/>
            </w:r>
            <w:r>
              <w:rPr>
                <w:rFonts w:ascii="Times New Roman"/>
                <w:b w:val="false"/>
                <w:i w:val="false"/>
                <w:color w:val="000000"/>
                <w:sz w:val="20"/>
              </w:rPr>
              <w:t>№ 17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 болып</w:t>
            </w:r>
            <w:r>
              <w:br/>
            </w:r>
            <w:r>
              <w:rPr>
                <w:rFonts w:ascii="Times New Roman"/>
                <w:b w:val="false"/>
                <w:i w:val="false"/>
                <w:color w:val="000000"/>
                <w:sz w:val="20"/>
              </w:rPr>
              <w:t xml:space="preserve">табылатын ұлттық басқарушы </w:t>
            </w:r>
            <w:r>
              <w:br/>
            </w:r>
            <w:r>
              <w:rPr>
                <w:rFonts w:ascii="Times New Roman"/>
                <w:b w:val="false"/>
                <w:i w:val="false"/>
                <w:color w:val="000000"/>
                <w:sz w:val="20"/>
              </w:rPr>
              <w:t xml:space="preserve">холдингтердің, ұлттық </w:t>
            </w:r>
            <w:r>
              <w:br/>
            </w:r>
            <w:r>
              <w:rPr>
                <w:rFonts w:ascii="Times New Roman"/>
                <w:b w:val="false"/>
                <w:i w:val="false"/>
                <w:color w:val="000000"/>
                <w:sz w:val="20"/>
              </w:rPr>
              <w:t>холдингтердің, ұлттық</w:t>
            </w:r>
            <w:r>
              <w:br/>
            </w:r>
            <w:r>
              <w:rPr>
                <w:rFonts w:ascii="Times New Roman"/>
                <w:b w:val="false"/>
                <w:i w:val="false"/>
                <w:color w:val="000000"/>
                <w:sz w:val="20"/>
              </w:rPr>
              <w:t xml:space="preserve">компаниялардың даму </w:t>
            </w:r>
            <w:r>
              <w:br/>
            </w:r>
            <w:r>
              <w:rPr>
                <w:rFonts w:ascii="Times New Roman"/>
                <w:b w:val="false"/>
                <w:i w:val="false"/>
                <w:color w:val="000000"/>
                <w:sz w:val="20"/>
              </w:rPr>
              <w:t>стратегияларын</w:t>
            </w:r>
            <w:r>
              <w:br/>
            </w:r>
            <w:r>
              <w:rPr>
                <w:rFonts w:ascii="Times New Roman"/>
                <w:b w:val="false"/>
                <w:i w:val="false"/>
                <w:color w:val="000000"/>
                <w:sz w:val="20"/>
              </w:rPr>
              <w:t xml:space="preserve">әзірлеу, бекіту, сондай-ақ </w:t>
            </w:r>
            <w:r>
              <w:br/>
            </w:r>
            <w:r>
              <w:rPr>
                <w:rFonts w:ascii="Times New Roman"/>
                <w:b w:val="false"/>
                <w:i w:val="false"/>
                <w:color w:val="000000"/>
                <w:sz w:val="20"/>
              </w:rPr>
              <w:t xml:space="preserve">олардың іске асырылуын </w:t>
            </w:r>
            <w:r>
              <w:br/>
            </w:r>
            <w:r>
              <w:rPr>
                <w:rFonts w:ascii="Times New Roman"/>
                <w:b w:val="false"/>
                <w:i w:val="false"/>
                <w:color w:val="000000"/>
                <w:sz w:val="20"/>
              </w:rPr>
              <w:t>мониторингілеу және</w:t>
            </w:r>
            <w:r>
              <w:br/>
            </w:r>
            <w:r>
              <w:rPr>
                <w:rFonts w:ascii="Times New Roman"/>
                <w:b w:val="false"/>
                <w:i w:val="false"/>
                <w:color w:val="000000"/>
                <w:sz w:val="20"/>
              </w:rPr>
              <w:t>бағалау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9" w:id="30"/>
    <w:p>
      <w:pPr>
        <w:spacing w:after="0"/>
        <w:ind w:left="0"/>
        <w:jc w:val="left"/>
      </w:pPr>
      <w:r>
        <w:rPr>
          <w:rFonts w:ascii="Times New Roman"/>
          <w:b/>
          <w:i w:val="false"/>
          <w:color w:val="000000"/>
        </w:rPr>
        <w:t xml:space="preserve"> Компанияның қаржылық-шаруашылық қызметінің тиімділігін егжей-тегжейлі талдау</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3"/>
        <w:gridCol w:w="911"/>
        <w:gridCol w:w="5"/>
        <w:gridCol w:w="5"/>
        <w:gridCol w:w="920"/>
        <w:gridCol w:w="945"/>
        <w:gridCol w:w="338"/>
        <w:gridCol w:w="622"/>
        <w:gridCol w:w="1261"/>
        <w:gridCol w:w="338"/>
        <w:gridCol w:w="622"/>
        <w:gridCol w:w="1261"/>
        <w:gridCol w:w="338"/>
        <w:gridCol w:w="622"/>
        <w:gridCol w:w="1262"/>
        <w:gridCol w:w="1587"/>
      </w:tblGrid>
      <w:tr>
        <w:trPr>
          <w:trHeight w:val="30" w:hRule="atLeast"/>
        </w:trPr>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Орындамау себептері (толық көлемде орындамауы)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c>
          <w:tcPr>
            <w:tcW w:w="0" w:type="auto"/>
            <w:vMerge/>
            <w:tcBorders>
              <w:top w:val="nil"/>
              <w:left w:val="single" w:color="cfcfcf" w:sz="5"/>
              <w:bottom w:val="single" w:color="cfcfcf" w:sz="5"/>
              <w:right w:val="single" w:color="cfcfcf" w:sz="5"/>
            </w:tcBorders>
          </w:tcP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оның ішінде:</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орташа тізімдік саны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тобының</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табыс (шығын минус таңбасымен көрсетіледі)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акциялар пакетіне берілетін дивиденттер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салық және бюджетке төленетін өзге де міндетті төлемдер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оның ішінде:</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оның ішінде:</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коэффициенті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рентабельділік коэффициенті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рентабельділік коэффициенті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левередж коэффициенті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6 наурыздағы</w:t>
            </w:r>
            <w:r>
              <w:br/>
            </w:r>
            <w:r>
              <w:rPr>
                <w:rFonts w:ascii="Times New Roman"/>
                <w:b w:val="false"/>
                <w:i w:val="false"/>
                <w:color w:val="000000"/>
                <w:sz w:val="20"/>
              </w:rPr>
              <w:t>№ 17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Акционері мемлекет </w:t>
            </w:r>
            <w:r>
              <w:br/>
            </w:r>
            <w:r>
              <w:rPr>
                <w:rFonts w:ascii="Times New Roman"/>
                <w:b w:val="false"/>
                <w:i w:val="false"/>
                <w:color w:val="000000"/>
                <w:sz w:val="20"/>
              </w:rPr>
              <w:t xml:space="preserve">болып табылатын ұлттық </w:t>
            </w:r>
            <w:r>
              <w:br/>
            </w:r>
            <w:r>
              <w:rPr>
                <w:rFonts w:ascii="Times New Roman"/>
                <w:b w:val="false"/>
                <w:i w:val="false"/>
                <w:color w:val="000000"/>
                <w:sz w:val="20"/>
              </w:rPr>
              <w:t xml:space="preserve">басқарушы холдингтердің, </w:t>
            </w:r>
            <w:r>
              <w:br/>
            </w:r>
            <w:r>
              <w:rPr>
                <w:rFonts w:ascii="Times New Roman"/>
                <w:b w:val="false"/>
                <w:i w:val="false"/>
                <w:color w:val="000000"/>
                <w:sz w:val="20"/>
              </w:rPr>
              <w:t xml:space="preserve">ұлттық холдингтердің, ұлттық </w:t>
            </w:r>
            <w:r>
              <w:br/>
            </w:r>
            <w:r>
              <w:rPr>
                <w:rFonts w:ascii="Times New Roman"/>
                <w:b w:val="false"/>
                <w:i w:val="false"/>
                <w:color w:val="000000"/>
                <w:sz w:val="20"/>
              </w:rPr>
              <w:t xml:space="preserve">компаниялардың даму </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 xml:space="preserve">сондай-ақ олардың іске </w:t>
            </w:r>
            <w:r>
              <w:br/>
            </w:r>
            <w:r>
              <w:rPr>
                <w:rFonts w:ascii="Times New Roman"/>
                <w:b w:val="false"/>
                <w:i w:val="false"/>
                <w:color w:val="000000"/>
                <w:sz w:val="20"/>
              </w:rPr>
              <w:t xml:space="preserve">асырылуын мониторингілеу </w:t>
            </w:r>
            <w:r>
              <w:br/>
            </w:r>
            <w:r>
              <w:rPr>
                <w:rFonts w:ascii="Times New Roman"/>
                <w:b w:val="false"/>
                <w:i w:val="false"/>
                <w:color w:val="000000"/>
                <w:sz w:val="20"/>
              </w:rPr>
              <w:t>және бағалау қағидаларына</w:t>
            </w:r>
            <w:r>
              <w:br/>
            </w:r>
            <w:r>
              <w:rPr>
                <w:rFonts w:ascii="Times New Roman"/>
                <w:b w:val="false"/>
                <w:i w:val="false"/>
                <w:color w:val="000000"/>
                <w:sz w:val="20"/>
              </w:rPr>
              <w:t>1-қосымша</w:t>
            </w:r>
          </w:p>
        </w:tc>
      </w:tr>
    </w:tbl>
    <w:bookmarkStart w:name="z72" w:id="31"/>
    <w:p>
      <w:pPr>
        <w:spacing w:after="0"/>
        <w:ind w:left="0"/>
        <w:jc w:val="left"/>
      </w:pPr>
      <w:r>
        <w:rPr>
          <w:rFonts w:ascii="Times New Roman"/>
          <w:b/>
          <w:i w:val="false"/>
          <w:color w:val="000000"/>
        </w:rPr>
        <w:t xml:space="preserve"> Даму жоспары бөлімдерінің құрылымы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11832"/>
      </w:tblGrid>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атауы</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 (ұлттық холдинг, жарғылық капиталына мемлекет қатысатын ұлттық компания) (бұдан әрі – Компания) туралы жалпы мәліметтер:</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құрылуы туралы ақпарат</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жағдай бойынша Қазақстан Республикасының резидент еместерін қоса алғанда, топ ішіндегі барлық ұйымдарды көрсете отырып, Компанияның корпоративтік құрылымы</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ұйымдастырушылық құрылымы (жұмыскерлердің санын көрсете отырып) схемасы және сипаттамасы</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бөліп көрсетілген бес жылдық кезеңге арналған Компания мен акциялары (қатысу үлестері) Компанияға заңды тұлғалар қабылдайтын шешімдерді айқындау құқығын беретін осы заңды тұлғалардың мақсаттары мен міндеттері, оның ішінде қызметі тиімділігінің түйінді көрсеткіштері</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 іске асыру бойынша Компания жоспарлайтын іс-шаралар, оның ішінде:</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түйінді көрсеткіштеріне қол жеткізу</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және/немесе оның еншілес және тәуелді ұйымдарының негізгі өндірістік көрсеткіштеріне қол жеткізу</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 құрылымдау және олардың негіздемесі</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қарым-қатынасы:</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заңамасына сәйкес республикалық бюджеттен жоспарланып отырған түсімдер</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салық заңнамасына сәйкес Компанияның даму жоспарының көрсеткіштері тізбесінде көрсетілген салықтарды және бюджетке төленетін басқа да міндетті төлемдердің жоспарланып отырған төлемі (жанама салықтарды қоспағанда)</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акциялар пакетіне арналған дивидендтердің жоспарланып отырған төлемі</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және заңды тұлғалардың акциялары (қатысу үлестері) Қоғамға осы заңды тұлғалардың шешімдерін анықтауға құқығы бар күрделі салымдар мен инвестициялардың жалпы сомасы мынадай түрлерге бөлінеді:</w:t>
            </w:r>
            <w:r>
              <w:br/>
            </w:r>
            <w:r>
              <w:rPr>
                <w:rFonts w:ascii="Times New Roman"/>
                <w:b w:val="false"/>
                <w:i w:val="false"/>
                <w:color w:val="000000"/>
                <w:sz w:val="20"/>
              </w:rPr>
              <w:t>
инвестициялық жобаларды қоса алғанда күрделі салымдар (жаңа жобаларға күрделі салымдар, қолданыстағы жобаларға күрделі салымдар), құрылыстарды салу және жаңғырту; негізгі құралдарды сатып алу; материалдық емес активтер мен басқа инвестицияларды сатып алу;</w:t>
            </w:r>
            <w:r>
              <w:br/>
            </w:r>
            <w:r>
              <w:rPr>
                <w:rFonts w:ascii="Times New Roman"/>
                <w:b w:val="false"/>
                <w:i w:val="false"/>
                <w:color w:val="000000"/>
                <w:sz w:val="20"/>
              </w:rPr>
              <w:t>
акцияларды (қатысу үлестерін) сатып алуды қоса алғанда, инвестициялар; жарғылық капиталға және басқа да инвестицияларға жарналар</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 мен акциялары (қатысу үлестері) Компанияға заңды тұлғалар қабылдайтын шешімдерді айқындау құқығын беретін осы заңды тұлғалардың қаржылық тұрақтылығы:</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қарыз алу бөлінісінде қарыз алу құрылымы мен өтеу кестесі (оның ішінде еншілес ұйымдар)</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 мен акциялары (қатысу үлестері) Компанияға заңды тұлғалар қабылдайтын шешімдерді айқындау құқығын беретін осы заңды тұлғалардың қаржылық тұрақтылығының негізгі көрсеткіштері, оның ішінде борыш деңгейін сипаттайтын көрсеткіштерді міндетті түрде көрсете отырып (борыш/ EBІTDA (Earnіngs before іnterest, taxes, deprecіatіon and amortіzatіon) коэффициенті: экономиканың нақты секторының компанияларына, қаржылық левередж коэффициенті, пайыздарды жабу коэффициенті, ағымдағы өтімділік коэффициенті)</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және оның еншілес ұйымдарының ағымдағы жылдағы борыштық жүктемесін айқынау (ағымдағы жылғы 1 қаңтардағы жағдай бойынша)</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Қаржы-шаруашылық қызметінің негізгі көрсеткіштері, өсу немесе төмендеу себептерінің негіздемесімен талдау, оның ішінде:</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бос ақшалай қаражатты басқару, оларды орналастыру саясаты</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 саясаты және олардың негіздемесі</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бақылау пакеті (қатысу үлестері) Компанияға тиесілі ұйымдарды ескере отырып, есепті кезеңдегі Компанияның шоғырландырылған кадр саясаты (жұмыскерлердің жоспарланған орташа жылдық саны, орташа жалақысы, еңбекақы төлеу қоры, кадрлардың тұрақтамау деңгейі) (жұмыскерлердің жоспарланған орташа жылдық саны, орташа жалақысы, еңбекақы төлеу қоры, кадрлардың тұрақтамау деңгейі)</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бақылау пакеті (қатысу үлестері) Компанияға тиесілі Компанияның және/немесе ұйымдардың кадр саясаты (жұмыскерлердің жоспарланған орташа жылдық саны, орташа жалақысы, еңбекақы төлеу қоры, кадрлардың тұрақтамау деңгейі)</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 ескере отырып, есепті кезеңдегі шоғырландырылған әкімшілік шығыстар, өсу немесе төмендеу негіздемелері бар болжам</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 өсу немесе төмендеу негіздемелері бар болжам</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қызметкерлердің тұрғын емес үй-жайларын жалға алу бойынша шығыстар</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 мен акциялары (қатысу үлестері) Компанияға заңды тұлғалар қабылдайтын шешімдерді тікелей айқындау құқығын беретін осы заңды тұлғалардың негізгі шоғырландырылған көрсеткіштері</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 мен акциялары (қатысу үлестері) Компанияға заңды тұлғалар қабылдайтын шешімдерді тікелей айқындау құқығын беретін осы заңды тұлғалардың негізгі шоғырландырылмаған көрсеткіштері</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 мен акциялары (қатысу үлестері) Компанияға заңды тұлғалар қабылдайтын шешімдерді тікелей айқындау құқығын беретін осы заңды тұлғаларда корпоративтік басқарудың стандарттарын дамытуға және енгізуге бағытталған іс-шаралар бойынша ақпарат</w:t>
            </w:r>
          </w:p>
        </w:tc>
      </w:tr>
    </w:tbl>
    <w:p>
      <w:pPr>
        <w:spacing w:after="0"/>
        <w:ind w:left="0"/>
        <w:jc w:val="both"/>
      </w:pPr>
      <w:r>
        <w:rPr>
          <w:rFonts w:ascii="Times New Roman"/>
          <w:b w:val="false"/>
          <w:i w:val="false"/>
          <w:color w:val="000000"/>
          <w:sz w:val="28"/>
        </w:rPr>
        <w:t>
      Ескертпе: Компанияның мақсаттарын, міндеттерін, түйінді көрсеткіштерін, қаржы-шаруашылық қызметінің көрсеткіштерін және басқа да мәліметтерді ашу үшін қажетті болса, даму жоспарын басқа тармақтармен, тармақшалармен және қосымшалармен толықтыруға болады.</w:t>
      </w:r>
    </w:p>
    <w:p>
      <w:pPr>
        <w:spacing w:after="0"/>
        <w:ind w:left="0"/>
        <w:jc w:val="both"/>
      </w:pPr>
      <w:r>
        <w:rPr>
          <w:rFonts w:ascii="Times New Roman"/>
          <w:b w:val="false"/>
          <w:i w:val="false"/>
          <w:color w:val="000000"/>
          <w:sz w:val="28"/>
        </w:rPr>
        <w:t>
      Даму жоспары тармақтармен, тармақшалармен және қосымшалармен толықтырылған жағдайда, әрбір толықтырылған тармақтың, тармақшаның және қосымшаның тиісті атауы болуы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2019 жылғы 6 наурыздағы</w:t>
            </w:r>
            <w:r>
              <w:br/>
            </w:r>
            <w:r>
              <w:rPr>
                <w:rFonts w:ascii="Times New Roman"/>
                <w:b w:val="false"/>
                <w:i w:val="false"/>
                <w:color w:val="000000"/>
                <w:sz w:val="20"/>
              </w:rPr>
              <w:t>№ 17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Акционері мемлекет болып </w:t>
            </w:r>
            <w:r>
              <w:br/>
            </w:r>
            <w:r>
              <w:rPr>
                <w:rFonts w:ascii="Times New Roman"/>
                <w:b w:val="false"/>
                <w:i w:val="false"/>
                <w:color w:val="000000"/>
                <w:sz w:val="20"/>
              </w:rPr>
              <w:t xml:space="preserve">табылатын ұлттық басқарушы </w:t>
            </w:r>
            <w:r>
              <w:br/>
            </w:r>
            <w:r>
              <w:rPr>
                <w:rFonts w:ascii="Times New Roman"/>
                <w:b w:val="false"/>
                <w:i w:val="false"/>
                <w:color w:val="000000"/>
                <w:sz w:val="20"/>
              </w:rPr>
              <w:t xml:space="preserve">холдингтердің, ұлттық </w:t>
            </w:r>
            <w:r>
              <w:br/>
            </w:r>
            <w:r>
              <w:rPr>
                <w:rFonts w:ascii="Times New Roman"/>
                <w:b w:val="false"/>
                <w:i w:val="false"/>
                <w:color w:val="000000"/>
                <w:sz w:val="20"/>
              </w:rPr>
              <w:t>холдингтердің, ұлттық</w:t>
            </w:r>
            <w:r>
              <w:br/>
            </w:r>
            <w:r>
              <w:rPr>
                <w:rFonts w:ascii="Times New Roman"/>
                <w:b w:val="false"/>
                <w:i w:val="false"/>
                <w:color w:val="000000"/>
                <w:sz w:val="20"/>
              </w:rPr>
              <w:t>компаниялардың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 xml:space="preserve">сондай-ақ олардың іске </w:t>
            </w:r>
            <w:r>
              <w:br/>
            </w:r>
            <w:r>
              <w:rPr>
                <w:rFonts w:ascii="Times New Roman"/>
                <w:b w:val="false"/>
                <w:i w:val="false"/>
                <w:color w:val="000000"/>
                <w:sz w:val="20"/>
              </w:rPr>
              <w:t>асырылуын мониторингілеу</w:t>
            </w:r>
            <w:r>
              <w:br/>
            </w:r>
            <w:r>
              <w:rPr>
                <w:rFonts w:ascii="Times New Roman"/>
                <w:b w:val="false"/>
                <w:i w:val="false"/>
                <w:color w:val="000000"/>
                <w:sz w:val="20"/>
              </w:rPr>
              <w:t>және бағалау қағидаларына</w:t>
            </w:r>
            <w:r>
              <w:br/>
            </w:r>
            <w:r>
              <w:rPr>
                <w:rFonts w:ascii="Times New Roman"/>
                <w:b w:val="false"/>
                <w:i w:val="false"/>
                <w:color w:val="000000"/>
                <w:sz w:val="20"/>
              </w:rPr>
              <w:t>2-қосымша</w:t>
            </w:r>
          </w:p>
        </w:tc>
      </w:tr>
    </w:tbl>
    <w:bookmarkStart w:name="z75" w:id="32"/>
    <w:p>
      <w:pPr>
        <w:spacing w:after="0"/>
        <w:ind w:left="0"/>
        <w:jc w:val="left"/>
      </w:pPr>
      <w:r>
        <w:rPr>
          <w:rFonts w:ascii="Times New Roman"/>
          <w:b/>
          <w:i w:val="false"/>
          <w:color w:val="000000"/>
        </w:rPr>
        <w:t xml:space="preserve"> Даму жоспарының көрсеткіштер тізбесі</w:t>
      </w:r>
    </w:p>
    <w:bookmarkEnd w:id="32"/>
    <w:p>
      <w:pPr>
        <w:spacing w:after="0"/>
        <w:ind w:left="0"/>
        <w:jc w:val="both"/>
      </w:pPr>
      <w:r>
        <w:rPr>
          <w:rFonts w:ascii="Times New Roman"/>
          <w:b w:val="false"/>
          <w:i w:val="false"/>
          <w:color w:val="000000"/>
          <w:sz w:val="28"/>
        </w:rPr>
        <w:t xml:space="preserve">
      1. Ұлттық басқарушы холдинг (жарғылық капиталына мемлекет қатысатын ұлттық холдинг, ұлттық компания) </w:t>
      </w:r>
    </w:p>
    <w:p>
      <w:pPr>
        <w:spacing w:after="0"/>
        <w:ind w:left="0"/>
        <w:jc w:val="both"/>
      </w:pPr>
      <w:r>
        <w:rPr>
          <w:rFonts w:ascii="Times New Roman"/>
          <w:b w:val="false"/>
          <w:i w:val="false"/>
          <w:color w:val="000000"/>
          <w:sz w:val="28"/>
        </w:rPr>
        <w:t>
      (бұдан әрі – Компания) туралы жалпы мәліметтер:</w:t>
      </w:r>
    </w:p>
    <w:p>
      <w:pPr>
        <w:spacing w:after="0"/>
        <w:ind w:left="0"/>
        <w:jc w:val="both"/>
      </w:pPr>
      <w:r>
        <w:rPr>
          <w:rFonts w:ascii="Times New Roman"/>
          <w:b w:val="false"/>
          <w:i w:val="false"/>
          <w:color w:val="000000"/>
          <w:sz w:val="28"/>
        </w:rPr>
        <w:t>
      1.1 Компанияның құрылуы туралы ақпарат: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5"/>
        <w:gridCol w:w="9123"/>
        <w:gridCol w:w="335"/>
        <w:gridCol w:w="518"/>
        <w:gridCol w:w="519"/>
      </w:tblGrid>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толық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заңды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 (e-maіl), сайт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(бизнес сәйкестендіру нөмірі) (болған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ІD-коды (әмбебап сәйкестендіру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органдарындағы мемлекеттік тіркеу (қайта тіркеу) күні мен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органының (мемлекеттік органның)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құрылу тарихы: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құру (қайта ұйымдастыру) туралы қаулысының күні мен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құжаттарына сәйкес қызмет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 болып табылатыны не табылмайтыны, табиғи монополия саласы, ұйымды табиғи монополиялар субъектілерінің мемлекеттік тіркеліміне енгізу туралы шешім қашан қабылданды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пайдаланушы болып табылатыны не табылмайтыны: арнайы табиғатты пайдалану құқығын кім және қашан берді, табиғатты пайдалану сипатын ашу (тұрақты немесе уақытша, иеліктен шығарылатын немесе иеліктен шығарылмайтын, қайтарымды немесе өтеусіз негізде сатып алынған, бастапқы немесе екінші)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болып табылатыны не табылмайтыны: жер қойнауын пайдалану құқығын кім және қашан берді, жер қойнауы бойынша операцияларды ашу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құжаттарына сәйкес жарғылық капиталдың мөлшері,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ұлғайту туралы шешімді қашан және кім қабылдады (Қазақстан Республикасы Үкіметінің қаулысы, мемлекеттік басқару органының бұйрығы, акционерлердің (қатысушылардың) жалпы жиналысының шешімі)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саны, барлығы, оның ішінде:</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акцияның номиналды құны,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туралы мәлімет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акциялар, барлығы, оның ішінде:</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 Компания тобының, оның тобына кіретін, оның ішінде _________ жағдай бойынша Қазақстан Республикасының резиденттері емес болып табылатын барлық ұйымдар көрсетілген, корпоративтік құрылымы: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595"/>
        <w:gridCol w:w="595"/>
        <w:gridCol w:w="7"/>
        <w:gridCol w:w="377"/>
        <w:gridCol w:w="377"/>
        <w:gridCol w:w="2498"/>
        <w:gridCol w:w="377"/>
        <w:gridCol w:w="377"/>
        <w:gridCol w:w="377"/>
        <w:gridCol w:w="2498"/>
        <w:gridCol w:w="377"/>
        <w:gridCol w:w="377"/>
        <w:gridCol w:w="377"/>
        <w:gridCol w:w="250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ұйымдар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ұйымдар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ұйымдастырушылық-құқықтық нысан (ҰҚН)</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 (қатысу үлестері)</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 (қатысу үлестері)</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 (қатысу үлестері)</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n-деңгейдегі ұйымдар</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 (қатысу үлестері)</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Квазимемлекеттік сектор субъектілерінің саны туралы жиынтық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3189"/>
        <w:gridCol w:w="911"/>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ұйымдар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деңгейдегі ұйымдар</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ҰҚН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1.3 Компанияның ұйымдастырушылық құрылымы (қызметкерлер саны көрсетілген), схемасы және сипаттамасы.</w:t>
      </w:r>
    </w:p>
    <w:p>
      <w:pPr>
        <w:spacing w:after="0"/>
        <w:ind w:left="0"/>
        <w:jc w:val="both"/>
      </w:pPr>
      <w:r>
        <w:rPr>
          <w:rFonts w:ascii="Times New Roman"/>
          <w:b w:val="false"/>
          <w:i w:val="false"/>
          <w:color w:val="000000"/>
          <w:sz w:val="28"/>
        </w:rPr>
        <w:t>
      2. Компанияның және акциялары (қатысу үлестері) Компанияға заңды тұлғалар қабылдайтын шешімдерді тікелей айқындау құқығын беретін заңды тұлғалардың жылдар бойынша бөле отырып, бес жылдық кезеңге арналған қызметінің мақсаттары мен міндеттері, оның ішінде қызметі тиімділігінің түйінді көрсеткіштері: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28"/>
        <w:gridCol w:w="228"/>
        <w:gridCol w:w="959"/>
        <w:gridCol w:w="514"/>
        <w:gridCol w:w="228"/>
        <w:gridCol w:w="228"/>
        <w:gridCol w:w="656"/>
        <w:gridCol w:w="2128"/>
        <w:gridCol w:w="1371"/>
        <w:gridCol w:w="1229"/>
        <w:gridCol w:w="2846"/>
        <w:gridCol w:w="657"/>
        <w:gridCol w:w="5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бірінші деңгейдегі құжат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екінші деңгейдегі құжат</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 ния ның Даму страте гиясы ның мақсат тары</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 нияның Даму страте гиясы ның міндет тері</w:t>
            </w:r>
          </w:p>
        </w:tc>
        <w:tc>
          <w:tcPr>
            <w:tcW w:w="2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 нияның Даму страте гиясы ның түйінді көрсет кіштері (ТК) (сандық немесе сапа лық)</w:t>
            </w:r>
          </w:p>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 шем бір лігі</w:t>
            </w:r>
          </w:p>
        </w:tc>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 темесі</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тың атауы</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міндетттер</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ныса налы индика тор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тың атауы</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 сана лы ин</w:t>
            </w:r>
            <w:r>
              <w:br/>
            </w:r>
            <w:r>
              <w:rPr>
                <w:rFonts w:ascii="Times New Roman"/>
                <w:b w:val="false"/>
                <w:i w:val="false"/>
                <w:color w:val="000000"/>
                <w:sz w:val="20"/>
              </w:rPr>
              <w:t>
дика тор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 же-нің көр-сет кіш-те 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
        <w:gridCol w:w="196"/>
        <w:gridCol w:w="196"/>
        <w:gridCol w:w="196"/>
        <w:gridCol w:w="196"/>
        <w:gridCol w:w="196"/>
        <w:gridCol w:w="62"/>
        <w:gridCol w:w="64"/>
        <w:gridCol w:w="67"/>
        <w:gridCol w:w="97"/>
        <w:gridCol w:w="301"/>
        <w:gridCol w:w="601"/>
        <w:gridCol w:w="715"/>
        <w:gridCol w:w="1050"/>
        <w:gridCol w:w="883"/>
        <w:gridCol w:w="883"/>
        <w:gridCol w:w="798"/>
        <w:gridCol w:w="147"/>
        <w:gridCol w:w="112"/>
        <w:gridCol w:w="708"/>
        <w:gridCol w:w="691"/>
        <w:gridCol w:w="531"/>
        <w:gridCol w:w="544"/>
        <w:gridCol w:w="716"/>
        <w:gridCol w:w="718"/>
        <w:gridCol w:w="7"/>
        <w:gridCol w:w="474"/>
        <w:gridCol w:w="477"/>
        <w:gridCol w:w="478"/>
      </w:tblGrid>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r>
      <w:tr>
        <w:trPr>
          <w:trHeight w:val="30" w:hRule="atLeast"/>
        </w:trPr>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1-ТК</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n-ТК</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1-ТК</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n-ТК</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n-мақ-сат</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1-ТК</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n-ТК</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1-ТК</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n-ТК</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n-бағыт</w:t>
            </w:r>
          </w:p>
        </w:tc>
      </w:tr>
      <w:tr>
        <w:trPr>
          <w:trHeight w:val="30" w:hRule="atLeast"/>
        </w:trPr>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1-ТК</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n-ТК</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1-ТК</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n-ТК</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n-мақ-сат</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1-ТК</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n-ТК</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1-ТК</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n-ТК</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көрсеткіштер мәні*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(алдыңғы)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r>
              <w:br/>
            </w:r>
            <w:r>
              <w:rPr>
                <w:rFonts w:ascii="Times New Roman"/>
                <w:b w:val="false"/>
                <w:i w:val="false"/>
                <w:color w:val="000000"/>
                <w:sz w:val="20"/>
              </w:rPr>
              <w:t>
(ағымдағы)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n-бағыт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Даму жоспарының түйінді көрсеткіштерінің мәні Компанияның және оның еншілес ұйымдарының қаржылық, экономикалық және өндірістік көрсеткіштерінің өзара байланысын және салыстыруды қамтамасыз ету жолымен айқындалады.</w:t>
      </w:r>
    </w:p>
    <w:p>
      <w:pPr>
        <w:spacing w:after="0"/>
        <w:ind w:left="0"/>
        <w:jc w:val="both"/>
      </w:pPr>
      <w:r>
        <w:rPr>
          <w:rFonts w:ascii="Times New Roman"/>
          <w:b w:val="false"/>
          <w:i w:val="false"/>
          <w:color w:val="000000"/>
          <w:sz w:val="28"/>
        </w:rPr>
        <w:t>
      ** даму жоспарында нәтижелер көрсеткіштеріне қол жеткізбеу себептері көрсетіледі.</w:t>
      </w:r>
    </w:p>
    <w:p>
      <w:pPr>
        <w:spacing w:after="0"/>
        <w:ind w:left="0"/>
        <w:jc w:val="both"/>
      </w:pPr>
      <w:r>
        <w:rPr>
          <w:rFonts w:ascii="Times New Roman"/>
          <w:b w:val="false"/>
          <w:i w:val="false"/>
          <w:color w:val="000000"/>
          <w:sz w:val="28"/>
        </w:rPr>
        <w:t>
      3. Даму жоспарын іске асыру бойынша Компания жоспарлайтын іс-шаралар, оның ішінде мыналар бойынша:</w:t>
      </w:r>
    </w:p>
    <w:p>
      <w:pPr>
        <w:spacing w:after="0"/>
        <w:ind w:left="0"/>
        <w:jc w:val="both"/>
      </w:pPr>
      <w:r>
        <w:rPr>
          <w:rFonts w:ascii="Times New Roman"/>
          <w:b w:val="false"/>
          <w:i w:val="false"/>
          <w:color w:val="000000"/>
          <w:sz w:val="28"/>
        </w:rPr>
        <w:t>
      3.1 қызметтің түйінді көрсеткіштеріне қол жеткізу: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725"/>
        <w:gridCol w:w="953"/>
        <w:gridCol w:w="409"/>
        <w:gridCol w:w="1120"/>
        <w:gridCol w:w="1123"/>
        <w:gridCol w:w="817"/>
        <w:gridCol w:w="711"/>
        <w:gridCol w:w="715"/>
        <w:gridCol w:w="833"/>
        <w:gridCol w:w="833"/>
        <w:gridCol w:w="834"/>
        <w:gridCol w:w="834"/>
        <w:gridCol w:w="652"/>
        <w:gridCol w:w="1016"/>
      </w:tblGrid>
      <w:tr>
        <w:trPr>
          <w:trHeight w:val="30" w:hRule="atLeast"/>
        </w:trPr>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түйінді көрсеткіштерінің атауы</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көрсеткіштер атауы</w:t>
            </w: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іс-шаралар/көрсеткіштер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(алдыңғы)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(ағымдағы)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лау (факт)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іс-шаралар/көрсеткіштер мәні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 пар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 пар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3.2 активтерді қайта құрылымдау және олардың негіздемесі: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1480"/>
        <w:gridCol w:w="1256"/>
        <w:gridCol w:w="1068"/>
        <w:gridCol w:w="1068"/>
        <w:gridCol w:w="1068"/>
        <w:gridCol w:w="1068"/>
        <w:gridCol w:w="1068"/>
        <w:gridCol w:w="3711"/>
      </w:tblGrid>
      <w:tr>
        <w:trPr>
          <w:trHeight w:val="3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 тобының қазіргі құрылымы (топқа кіретін барлық ұйымдарды көрсете отырып)</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 түрі (бейінді, бейінді емес, басқалар)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жоспарланған қайта құрылымдау* (бөлу, бөліп көрсету, қосу, жою, сату (иеліктен шығару), жаңадан құру, акцияларды (қатысу үлестерін) сатып алу және тағы басқа)</w:t>
            </w:r>
          </w:p>
        </w:tc>
        <w:tc>
          <w:tcPr>
            <w:tcW w:w="3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1 қаңтардағы жағдай бойынша Компаниялар тобының болжамды құрылымы (топқа кіретін барлық ұйымдарды көрсете отырып)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активтер – бұл Компания тобына кіретін заңды тұлғалар</w:t>
      </w:r>
    </w:p>
    <w:p>
      <w:pPr>
        <w:spacing w:after="0"/>
        <w:ind w:left="0"/>
        <w:jc w:val="both"/>
      </w:pPr>
      <w:r>
        <w:rPr>
          <w:rFonts w:ascii="Times New Roman"/>
          <w:b w:val="false"/>
          <w:i w:val="false"/>
          <w:color w:val="000000"/>
          <w:sz w:val="28"/>
        </w:rPr>
        <w:t>
      ** есепті бес жылдық кезеңнен кейінгі жылдың 1 қаңтарына Компаниялар тобының құрылымы көрсетіледі</w:t>
      </w:r>
    </w:p>
    <w:p>
      <w:pPr>
        <w:spacing w:after="0"/>
        <w:ind w:left="0"/>
        <w:jc w:val="both"/>
      </w:pPr>
      <w:r>
        <w:rPr>
          <w:rFonts w:ascii="Times New Roman"/>
          <w:b w:val="false"/>
          <w:i w:val="false"/>
          <w:color w:val="000000"/>
          <w:sz w:val="28"/>
        </w:rPr>
        <w:t>
      4. Бюджетпен қатынасы:</w:t>
      </w:r>
    </w:p>
    <w:p>
      <w:pPr>
        <w:spacing w:after="0"/>
        <w:ind w:left="0"/>
        <w:jc w:val="both"/>
      </w:pPr>
      <w:r>
        <w:rPr>
          <w:rFonts w:ascii="Times New Roman"/>
          <w:b w:val="false"/>
          <w:i w:val="false"/>
          <w:color w:val="000000"/>
          <w:sz w:val="28"/>
        </w:rPr>
        <w:t>
      4.1 Қазақстан Республикасының бюджет заңнамасына сәйкес республикалық бюджеттен жоспарланатын түсімдер: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
        <w:gridCol w:w="329"/>
        <w:gridCol w:w="1"/>
        <w:gridCol w:w="310"/>
        <w:gridCol w:w="189"/>
        <w:gridCol w:w="349"/>
        <w:gridCol w:w="564"/>
        <w:gridCol w:w="311"/>
        <w:gridCol w:w="95"/>
        <w:gridCol w:w="73"/>
        <w:gridCol w:w="146"/>
        <w:gridCol w:w="118"/>
        <w:gridCol w:w="325"/>
        <w:gridCol w:w="13"/>
        <w:gridCol w:w="5"/>
        <w:gridCol w:w="1402"/>
        <w:gridCol w:w="415"/>
        <w:gridCol w:w="329"/>
        <w:gridCol w:w="329"/>
        <w:gridCol w:w="909"/>
        <w:gridCol w:w="914"/>
        <w:gridCol w:w="511"/>
        <w:gridCol w:w="169"/>
        <w:gridCol w:w="268"/>
        <w:gridCol w:w="503"/>
        <w:gridCol w:w="13"/>
        <w:gridCol w:w="785"/>
        <w:gridCol w:w="391"/>
        <w:gridCol w:w="393"/>
        <w:gridCol w:w="788"/>
        <w:gridCol w:w="509"/>
        <w:gridCol w:w="2"/>
        <w:gridCol w:w="513"/>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w:t>
            </w:r>
            <w:r>
              <w:br/>
            </w:r>
            <w:r>
              <w:rPr>
                <w:rFonts w:ascii="Times New Roman"/>
                <w:b w:val="false"/>
                <w:i w:val="false"/>
                <w:color w:val="000000"/>
                <w:sz w:val="20"/>
              </w:rPr>
              <w:t>
бірінші деңгейдегі құжат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w:t>
            </w:r>
            <w:r>
              <w:br/>
            </w:r>
            <w:r>
              <w:rPr>
                <w:rFonts w:ascii="Times New Roman"/>
                <w:b w:val="false"/>
                <w:i w:val="false"/>
                <w:color w:val="000000"/>
                <w:sz w:val="20"/>
              </w:rPr>
              <w:t>
екінші деңгейдегі құжат</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 нияның не-месе он-ың ен-ші-лес ұйымы ның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 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 жет тік бағ дарлама әкімшісі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 жет тік бағ дарлама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 налы мақсаты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мінде-тттер</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бастама/ныса налы индикатор</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 желер көрсеткіші-**</w:t>
            </w:r>
          </w:p>
        </w:tc>
        <w:tc>
          <w:tcPr>
            <w:tcW w:w="0" w:type="auto"/>
            <w:gridSpan w:val="7"/>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r>
              <w:br/>
            </w:r>
            <w:r>
              <w:rPr>
                <w:rFonts w:ascii="Times New Roman"/>
                <w:b w:val="false"/>
                <w:i w:val="false"/>
                <w:color w:val="000000"/>
                <w:sz w:val="20"/>
              </w:rPr>
              <w:t>
(алдың 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r>
              <w:br/>
            </w:r>
            <w:r>
              <w:rPr>
                <w:rFonts w:ascii="Times New Roman"/>
                <w:b w:val="false"/>
                <w:i w:val="false"/>
                <w:color w:val="000000"/>
                <w:sz w:val="20"/>
              </w:rPr>
              <w:t>
(ағымдағы)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4*100</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7*100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даму жоспарында нәтижелер көрсеткіштеріне қол жеткізбеу себептері көрсетіледі</w:t>
      </w:r>
    </w:p>
    <w:p>
      <w:pPr>
        <w:spacing w:after="0"/>
        <w:ind w:left="0"/>
        <w:jc w:val="both"/>
      </w:pPr>
      <w:r>
        <w:rPr>
          <w:rFonts w:ascii="Times New Roman"/>
          <w:b w:val="false"/>
          <w:i w:val="false"/>
          <w:color w:val="000000"/>
          <w:sz w:val="28"/>
        </w:rPr>
        <w:t>
      4.2 Қазақстан Республикасының салық заңнамасына сәйкес компанияның даму жоспарының көрсеткіштер тізбесінде көрсетілген бюджетке жоспарланған салықтар мен өзге де міндетті төлемдерді (жанама салықтарды қоспағанда) төлеу*: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386"/>
        <w:gridCol w:w="890"/>
        <w:gridCol w:w="38"/>
        <w:gridCol w:w="1173"/>
        <w:gridCol w:w="1174"/>
        <w:gridCol w:w="15"/>
        <w:gridCol w:w="1834"/>
        <w:gridCol w:w="9"/>
        <w:gridCol w:w="333"/>
        <w:gridCol w:w="243"/>
        <w:gridCol w:w="243"/>
        <w:gridCol w:w="1849"/>
        <w:gridCol w:w="334"/>
        <w:gridCol w:w="164"/>
        <w:gridCol w:w="973"/>
        <w:gridCol w:w="15"/>
        <w:gridCol w:w="183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 (алдыңғы)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 (ағымдағы)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жоспарланған салықтар мен төлемдер, оның ішінде: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Экспортталатын шикі мұнайға, газ конденсатына салынатын рента салығы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w:t>
            </w:r>
            <w:r>
              <w:br/>
            </w:r>
            <w:r>
              <w:rPr>
                <w:rFonts w:ascii="Times New Roman"/>
                <w:b w:val="false"/>
                <w:i w:val="false"/>
                <w:color w:val="000000"/>
                <w:sz w:val="20"/>
              </w:rPr>
              <w:t>
дың арнайы төлемдері мен салықтары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эмиссиялар үшін төлемақы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төлемақы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 мен төлемдер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нысан шоғырландырылған деректер бойынша толтырылады</w:t>
      </w:r>
    </w:p>
    <w:p>
      <w:pPr>
        <w:spacing w:after="0"/>
        <w:ind w:left="0"/>
        <w:jc w:val="both"/>
      </w:pPr>
      <w:r>
        <w:rPr>
          <w:rFonts w:ascii="Times New Roman"/>
          <w:b w:val="false"/>
          <w:i w:val="false"/>
          <w:color w:val="000000"/>
          <w:sz w:val="28"/>
        </w:rPr>
        <w:t>
      4.3 мемлекеттік акциялар пакетіне жоспарланатын дивидендтер төлемі: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408"/>
        <w:gridCol w:w="1090"/>
        <w:gridCol w:w="21"/>
        <w:gridCol w:w="1182"/>
        <w:gridCol w:w="614"/>
        <w:gridCol w:w="614"/>
        <w:gridCol w:w="5"/>
        <w:gridCol w:w="1304"/>
        <w:gridCol w:w="646"/>
        <w:gridCol w:w="350"/>
        <w:gridCol w:w="2"/>
        <w:gridCol w:w="515"/>
        <w:gridCol w:w="1954"/>
        <w:gridCol w:w="353"/>
        <w:gridCol w:w="353"/>
        <w:gridCol w:w="1"/>
        <w:gridCol w:w="976"/>
        <w:gridCol w:w="97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 (алдыңғы)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(ағымдағы)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4*100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 (шығын минус белгісімен көрсетіледі), барлығы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пайданы бөлу, оның ішінде мыналарға:</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Акцияға берілетін дивидендтер:</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акциялар пакеті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пайдадан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жобалар</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2.4.n</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шығындарын жабу</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Мынадай түрлер бойынша бөліністе компаниялар мен акциялары (қатысу үлестері) компанияға заңды тұлғалар қабылдайтын шешімдерді айқындау құқығын беретін осы заңды тұлғалардың күрделі салымдары мен инвестицияларының жалпы көлемі:</w:t>
      </w:r>
    </w:p>
    <w:p>
      <w:pPr>
        <w:spacing w:after="0"/>
        <w:ind w:left="0"/>
        <w:jc w:val="both"/>
      </w:pPr>
      <w:r>
        <w:rPr>
          <w:rFonts w:ascii="Times New Roman"/>
          <w:b w:val="false"/>
          <w:i w:val="false"/>
          <w:color w:val="000000"/>
          <w:sz w:val="28"/>
        </w:rPr>
        <w:t>
      күрделі салымдар, оның ішінде инвестицялық жобалар (жаңа жобаларға күрделі салымдар, қазіргі жобаларға күрделі салымдар);</w:t>
      </w:r>
    </w:p>
    <w:p>
      <w:pPr>
        <w:spacing w:after="0"/>
        <w:ind w:left="0"/>
        <w:jc w:val="both"/>
      </w:pPr>
      <w:r>
        <w:rPr>
          <w:rFonts w:ascii="Times New Roman"/>
          <w:b w:val="false"/>
          <w:i w:val="false"/>
          <w:color w:val="000000"/>
          <w:sz w:val="28"/>
        </w:rPr>
        <w:t>
      объектілерді салу және жаңғырту; негізгі құралдарды сатып алу; материалдық емес активтерді сатып алу және өзге де салымдар;</w:t>
      </w:r>
    </w:p>
    <w:p>
      <w:pPr>
        <w:spacing w:after="0"/>
        <w:ind w:left="0"/>
        <w:jc w:val="both"/>
      </w:pPr>
      <w:r>
        <w:rPr>
          <w:rFonts w:ascii="Times New Roman"/>
          <w:b w:val="false"/>
          <w:i w:val="false"/>
          <w:color w:val="000000"/>
          <w:sz w:val="28"/>
        </w:rPr>
        <w:t>
      инвестициялар, оның ішінде акциялар пакетін (қатысу үлесін) сатып алу; жарғылық капиталға салымдар және өзге де инвестициялар: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
        <w:gridCol w:w="448"/>
        <w:gridCol w:w="231"/>
        <w:gridCol w:w="335"/>
        <w:gridCol w:w="485"/>
        <w:gridCol w:w="5"/>
        <w:gridCol w:w="302"/>
        <w:gridCol w:w="302"/>
        <w:gridCol w:w="446"/>
        <w:gridCol w:w="446"/>
        <w:gridCol w:w="245"/>
        <w:gridCol w:w="245"/>
        <w:gridCol w:w="302"/>
        <w:gridCol w:w="302"/>
        <w:gridCol w:w="245"/>
        <w:gridCol w:w="672"/>
        <w:gridCol w:w="14"/>
        <w:gridCol w:w="1225"/>
        <w:gridCol w:w="336"/>
        <w:gridCol w:w="217"/>
        <w:gridCol w:w="415"/>
        <w:gridCol w:w="1661"/>
        <w:gridCol w:w="14"/>
        <w:gridCol w:w="11"/>
        <w:gridCol w:w="1040"/>
        <w:gridCol w:w="435"/>
        <w:gridCol w:w="872"/>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жүйесініңбірінші деңгейдегі құжат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жүйесініңекінші деңгейдегі құжат</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игерудің басталған күні</w:t>
            </w: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берудің жоспарланған күні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нысаналы индикатор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Нәтиженің көрсеткіштері**</w:t>
            </w: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 дар, барлы ғы,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 лар, барлы 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жоба ларға күрделі салым 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жоба ларға күрделі салым 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 дарды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 алдық емес актив терді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тиция лар, барлы 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 лар пакет терін (қатысу үлесте 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 лық капи талға салым 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мың теңге</w:t>
            </w:r>
          </w:p>
        </w:tc>
      </w:tr>
      <w:tr>
        <w:trPr>
          <w:trHeight w:val="30" w:hRule="atLeast"/>
        </w:trPr>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жыл басталғанға дейінгі кезеңде игерілді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жылы игерілуі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көздері есебінен</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 дыру көздері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мың теңге</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Игерілуі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Акциялары (қатысу үлестері) Компанияға осы заңды тұлғалар қабылдайтын шешімдерді айқындау құқығын беретін Компаниялар мен заңды тұлғалардың қаржылық тұрақтылығы:</w:t>
      </w:r>
    </w:p>
    <w:p>
      <w:pPr>
        <w:spacing w:after="0"/>
        <w:ind w:left="0"/>
        <w:jc w:val="both"/>
      </w:pPr>
      <w:r>
        <w:rPr>
          <w:rFonts w:ascii="Times New Roman"/>
          <w:b w:val="false"/>
          <w:i w:val="false"/>
          <w:color w:val="000000"/>
          <w:sz w:val="28"/>
        </w:rPr>
        <w:t>
      6.1 ішкі және сыртқы қарыз алу бөлінісінде қарыз алудың құрылымы мен өтеу кестесі (оның ішінде еншілес ұйымдардың):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02"/>
        <w:gridCol w:w="581"/>
        <w:gridCol w:w="357"/>
        <w:gridCol w:w="804"/>
        <w:gridCol w:w="805"/>
        <w:gridCol w:w="1733"/>
        <w:gridCol w:w="1733"/>
        <w:gridCol w:w="551"/>
        <w:gridCol w:w="551"/>
        <w:gridCol w:w="357"/>
        <w:gridCol w:w="357"/>
        <w:gridCol w:w="806"/>
        <w:gridCol w:w="582"/>
        <w:gridCol w:w="582"/>
      </w:tblGrid>
      <w:tr>
        <w:trPr>
          <w:trHeight w:val="30" w:hRule="atLeast"/>
        </w:trPr>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w:t>
            </w: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w:t>
            </w:r>
          </w:p>
        </w:tc>
        <w:tc>
          <w:tcPr>
            <w:tcW w:w="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мақсаты</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негізі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 (жалғыз акционер) отырысының және/немесе Директорлар кеңесінің және/немесе басқа шешімі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алу шарты (Кепіл 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сомасы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игерілген сома</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 кезеңі</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алулар</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Аn</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алулар</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Вn</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шарттары (Кепіл шарттары)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шарттар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Игерілген күн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825"/>
        <w:gridCol w:w="9"/>
        <w:gridCol w:w="522"/>
        <w:gridCol w:w="1392"/>
        <w:gridCol w:w="462"/>
        <w:gridCol w:w="462"/>
        <w:gridCol w:w="522"/>
        <w:gridCol w:w="12"/>
        <w:gridCol w:w="1365"/>
        <w:gridCol w:w="15"/>
        <w:gridCol w:w="1125"/>
        <w:gridCol w:w="522"/>
        <w:gridCol w:w="696"/>
        <w:gridCol w:w="696"/>
        <w:gridCol w:w="6"/>
        <w:gridCol w:w="909"/>
        <w:gridCol w:w="9"/>
        <w:gridCol w:w="336"/>
        <w:gridCol w:w="336"/>
        <w:gridCol w:w="12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20XX-1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НҚ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1 тоқсан</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негізгі қарыз (НҚ)</w:t>
            </w:r>
          </w:p>
        </w:tc>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 леу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нің басындағы НҚ</w:t>
            </w:r>
          </w:p>
        </w:tc>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 леу</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нің басын дағы НҚ</w:t>
            </w:r>
          </w:p>
        </w:tc>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 леу</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төлеу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20ХХ </w:t>
            </w:r>
            <w:r>
              <w:br/>
            </w:r>
            <w:r>
              <w:rPr>
                <w:rFonts w:ascii="Times New Roman"/>
                <w:b w:val="false"/>
                <w:i w:val="false"/>
                <w:color w:val="000000"/>
                <w:sz w:val="20"/>
              </w:rPr>
              <w:t>
2 тоқсан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3 тоқсан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20ХХ </w:t>
            </w:r>
            <w:r>
              <w:br/>
            </w:r>
            <w:r>
              <w:rPr>
                <w:rFonts w:ascii="Times New Roman"/>
                <w:b w:val="false"/>
                <w:i w:val="false"/>
                <w:color w:val="000000"/>
                <w:sz w:val="20"/>
              </w:rPr>
              <w:t>
тоқсан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 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тө</w:t>
            </w:r>
            <w:r>
              <w:br/>
            </w:r>
            <w:r>
              <w:rPr>
                <w:rFonts w:ascii="Times New Roman"/>
                <w:b w:val="false"/>
                <w:i w:val="false"/>
                <w:color w:val="000000"/>
                <w:sz w:val="20"/>
              </w:rPr>
              <w:t>
леу</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 пар</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527"/>
        <w:gridCol w:w="1202"/>
        <w:gridCol w:w="730"/>
        <w:gridCol w:w="527"/>
        <w:gridCol w:w="1202"/>
        <w:gridCol w:w="730"/>
        <w:gridCol w:w="527"/>
        <w:gridCol w:w="1203"/>
        <w:gridCol w:w="730"/>
        <w:gridCol w:w="527"/>
        <w:gridCol w:w="1203"/>
        <w:gridCol w:w="730"/>
        <w:gridCol w:w="527"/>
        <w:gridCol w:w="120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+ 5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НҚ</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төлеу</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НҚ</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төлеу</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НҚ</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төлеу</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НҚ</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төлеу</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НҚ</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төлеу</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Бірінші басшы 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Мемлекеттік кәсіпорындар мен мекемелердің, жарғылық капиталына мемлекет қатысатын заңды тұлғалардың тізіліміне есепті айдан кейінгі айдың 10-күніне дейін тоқсан сайын ұсынылады</w:t>
      </w:r>
    </w:p>
    <w:p>
      <w:pPr>
        <w:spacing w:after="0"/>
        <w:ind w:left="0"/>
        <w:jc w:val="both"/>
      </w:pPr>
      <w:r>
        <w:rPr>
          <w:rFonts w:ascii="Times New Roman"/>
          <w:b w:val="false"/>
          <w:i w:val="false"/>
          <w:color w:val="000000"/>
          <w:sz w:val="28"/>
        </w:rPr>
        <w:t>
      6.2 Компанияның және акциялары (қатысу үлестері) Компанияға осы заңды тұлғалар, оның ішінде борыш деңгейін сипаттайтын көрсеткіштерді (нақты экономика сенкторының команиялары үшін: борыш коэффициенті/EBІTDA (Earnіngs before іnterest, taxes, deprecіatіon and amortіzatіon), қаржылық левередж коэффициенті, проценттерді жабу коэффициенті, ағымдағы өтімділік коэффициенті) көрсете отырып, қабылдайтын шешімдерді айқындау құқығын беретін заңды тұлғалардың қаржылық тұрақтылығының негізгі көрсеткіштері: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11-нысан*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6"/>
        <w:gridCol w:w="544"/>
        <w:gridCol w:w="544"/>
        <w:gridCol w:w="594"/>
        <w:gridCol w:w="293"/>
        <w:gridCol w:w="300"/>
        <w:gridCol w:w="594"/>
        <w:gridCol w:w="594"/>
        <w:gridCol w:w="295"/>
        <w:gridCol w:w="298"/>
        <w:gridCol w:w="594"/>
        <w:gridCol w:w="293"/>
        <w:gridCol w:w="909"/>
        <w:gridCol w:w="767"/>
        <w:gridCol w:w="905"/>
        <w:gridCol w:w="804"/>
        <w:gridCol w:w="118"/>
        <w:gridCol w:w="922"/>
        <w:gridCol w:w="456"/>
        <w:gridCol w:w="466"/>
        <w:gridCol w:w="924"/>
      </w:tblGrid>
      <w:tr>
        <w:trPr>
          <w:trHeight w:val="30" w:hRule="atLeast"/>
        </w:trPr>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немесе оның еншілес ұйымдарының атауы</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рыз беруші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сомасы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коэффициенті/ EBІTDA</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левередж коэффициенті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Пайыздарды жабу коэффициенті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коэффициенті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 жам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Бірінші басшы 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*Мемлекеттік кәсіпорындар мен мекемелердің, жарғылық капиталына мемлекет қатысатын заңды тұлғалардың тізіліміне есепті айдан кейінгі айдың 15-күніне дейін жарты жылдың және бір жылдың қорытындысы бойынша ұсынады</w:t>
      </w:r>
    </w:p>
    <w:p>
      <w:pPr>
        <w:spacing w:after="0"/>
        <w:ind w:left="0"/>
        <w:jc w:val="both"/>
      </w:pPr>
      <w:r>
        <w:rPr>
          <w:rFonts w:ascii="Times New Roman"/>
          <w:b w:val="false"/>
          <w:i w:val="false"/>
          <w:color w:val="000000"/>
          <w:sz w:val="28"/>
        </w:rPr>
        <w:t>
      Жалпы компания бойынша қаржылық тұрақтылық көрсеткіштерін міндетті түрде нормативпен салыстыра отырып, есептеу қажет</w:t>
      </w:r>
    </w:p>
    <w:p>
      <w:pPr>
        <w:spacing w:after="0"/>
        <w:ind w:left="0"/>
        <w:jc w:val="both"/>
      </w:pPr>
      <w:r>
        <w:rPr>
          <w:rFonts w:ascii="Times New Roman"/>
          <w:b w:val="false"/>
          <w:i w:val="false"/>
          <w:color w:val="000000"/>
          <w:sz w:val="28"/>
        </w:rPr>
        <w:t>
      Борыш коэффициенті/ЕВІTDA – бұл Компанияға салынатын борыштық жүктеменің көрсеткіші, оның қолда бар міндеттемелерді өтеу қабілеттігі (төлем қабілеттігі). Компанияның қарыздары бойынша есептеу үшін қажет қаражат түсімдерінің көрсеткіші ретінде, бұл жағдайда EBІTDA көрсеткіші – проценттер, салықтар мен амортизация шегерілгенге дейінгі пайда пайданылады.</w:t>
      </w:r>
    </w:p>
    <w:p>
      <w:pPr>
        <w:spacing w:after="0"/>
        <w:ind w:left="0"/>
        <w:jc w:val="both"/>
      </w:pPr>
      <w:r>
        <w:rPr>
          <w:rFonts w:ascii="Times New Roman"/>
          <w:b w:val="false"/>
          <w:i w:val="false"/>
          <w:color w:val="000000"/>
          <w:sz w:val="28"/>
        </w:rPr>
        <w:t>
      Мынадай формула бойынша есептеледі:</w:t>
      </w:r>
    </w:p>
    <w:p>
      <w:pPr>
        <w:spacing w:after="0"/>
        <w:ind w:left="0"/>
        <w:jc w:val="both"/>
      </w:pPr>
      <w:r>
        <w:rPr>
          <w:rFonts w:ascii="Times New Roman"/>
          <w:b w:val="false"/>
          <w:i w:val="false"/>
          <w:color w:val="000000"/>
          <w:sz w:val="28"/>
        </w:rPr>
        <w:t xml:space="preserve">
      Борыш коэффициенті/ЕВІTDA = жиынтық міндеттемелер / EBІTDA </w:t>
      </w:r>
    </w:p>
    <w:p>
      <w:pPr>
        <w:spacing w:after="0"/>
        <w:ind w:left="0"/>
        <w:jc w:val="both"/>
      </w:pPr>
      <w:r>
        <w:rPr>
          <w:rFonts w:ascii="Times New Roman"/>
          <w:b w:val="false"/>
          <w:i w:val="false"/>
          <w:color w:val="000000"/>
          <w:sz w:val="28"/>
        </w:rPr>
        <w:t>
      Борыш коэффициентінің/ЕВІTDA ұсынылатын мәні: &lt;3, &gt;4-5 мәні Компанияның борыштық жүктемесінің тым үлкендігін және өздерінің қарыздарын өтеудің ықтимал проблемарын білдіреді.</w:t>
      </w:r>
    </w:p>
    <w:p>
      <w:pPr>
        <w:spacing w:after="0"/>
        <w:ind w:left="0"/>
        <w:jc w:val="both"/>
      </w:pPr>
      <w:r>
        <w:rPr>
          <w:rFonts w:ascii="Times New Roman"/>
          <w:b w:val="false"/>
          <w:i w:val="false"/>
          <w:color w:val="000000"/>
          <w:sz w:val="28"/>
        </w:rPr>
        <w:t>
      Қаржылық левередж коэффициенті компанияның қаржылық тәуекеліне тікелей пропорционалды және компания активтерін қаржыландыру көздеріндегі қарыз қаражатының үлесін көрсетеді.</w:t>
      </w:r>
    </w:p>
    <w:p>
      <w:pPr>
        <w:spacing w:after="0"/>
        <w:ind w:left="0"/>
        <w:jc w:val="both"/>
      </w:pPr>
      <w:r>
        <w:rPr>
          <w:rFonts w:ascii="Times New Roman"/>
          <w:b w:val="false"/>
          <w:i w:val="false"/>
          <w:color w:val="000000"/>
          <w:sz w:val="28"/>
        </w:rPr>
        <w:t>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01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017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LC - қарыз капитал;</w:t>
      </w:r>
    </w:p>
    <w:p>
      <w:pPr>
        <w:spacing w:after="0"/>
        <w:ind w:left="0"/>
        <w:jc w:val="both"/>
      </w:pPr>
      <w:r>
        <w:rPr>
          <w:rFonts w:ascii="Times New Roman"/>
          <w:b w:val="false"/>
          <w:i w:val="false"/>
          <w:color w:val="000000"/>
          <w:sz w:val="28"/>
        </w:rPr>
        <w:t>
      EC - меншікті капитал.</w:t>
      </w:r>
    </w:p>
    <w:p>
      <w:pPr>
        <w:spacing w:after="0"/>
        <w:ind w:left="0"/>
        <w:jc w:val="both"/>
      </w:pPr>
      <w:r>
        <w:rPr>
          <w:rFonts w:ascii="Times New Roman"/>
          <w:b w:val="false"/>
          <w:i w:val="false"/>
          <w:color w:val="000000"/>
          <w:sz w:val="28"/>
        </w:rPr>
        <w:t>
      Ұсынылатын DR мәні: &lt;1, &gt;1 мәні компанияның қаржылық тұрақтылығына теріс әсер етуі мүмкін оның борыштық жүктемесі жоғары екендігі туралы куәландырады.</w:t>
      </w:r>
    </w:p>
    <w:p>
      <w:pPr>
        <w:spacing w:after="0"/>
        <w:ind w:left="0"/>
        <w:jc w:val="both"/>
      </w:pPr>
      <w:r>
        <w:rPr>
          <w:rFonts w:ascii="Times New Roman"/>
          <w:b w:val="false"/>
          <w:i w:val="false"/>
          <w:color w:val="000000"/>
          <w:sz w:val="28"/>
        </w:rPr>
        <w:t>
      Проценттерді жабу коэффициенті – Компанияның өзінің борыштық міндеттемелеріне қызмет көрсету қабілеттігін сипаттайды. Көрсеткіш бір жылдағы проценттер мен салықтарды және сол кезеңдегі борыштық міндеттемелер бойынша процентті төлеуге дейінгі пайданы салыстырады.</w:t>
      </w:r>
    </w:p>
    <w:p>
      <w:pPr>
        <w:spacing w:after="0"/>
        <w:ind w:left="0"/>
        <w:jc w:val="both"/>
      </w:pPr>
      <w:r>
        <w:rPr>
          <w:rFonts w:ascii="Times New Roman"/>
          <w:b w:val="false"/>
          <w:i w:val="false"/>
          <w:color w:val="000000"/>
          <w:sz w:val="28"/>
        </w:rPr>
        <w:t>
      Мына формула бойынша есептеледі:</w:t>
      </w:r>
    </w:p>
    <w:p>
      <w:pPr>
        <w:spacing w:after="0"/>
        <w:ind w:left="0"/>
        <w:jc w:val="both"/>
      </w:pPr>
      <w:r>
        <w:rPr>
          <w:rFonts w:ascii="Times New Roman"/>
          <w:b w:val="false"/>
          <w:i w:val="false"/>
          <w:color w:val="000000"/>
          <w:sz w:val="28"/>
        </w:rPr>
        <w:t>
      Проценттерді жабу коэффициенті = EBІT / Төлеуге жататын проценттер</w:t>
      </w:r>
    </w:p>
    <w:p>
      <w:pPr>
        <w:spacing w:after="0"/>
        <w:ind w:left="0"/>
        <w:jc w:val="both"/>
      </w:pPr>
      <w:r>
        <w:rPr>
          <w:rFonts w:ascii="Times New Roman"/>
          <w:b w:val="false"/>
          <w:i w:val="false"/>
          <w:color w:val="000000"/>
          <w:sz w:val="28"/>
        </w:rPr>
        <w:t xml:space="preserve">
      Ұсынылатын мән: проценттерді жабу коэффициенті төмен болған сайын, Компанияның кредиттік ауыртпалығы жоғарылайды және банкрот болу ықтималдылығы жоғарылайды. Коэффициенті 1,5-тен төмен болса, Компанияның өз борышына қызмет көрсету мүмкіндігіне күмән тудырады. Коэффициенті 1-ден аз болуы шекті болып есептеледі. </w:t>
      </w:r>
    </w:p>
    <w:p>
      <w:pPr>
        <w:spacing w:after="0"/>
        <w:ind w:left="0"/>
        <w:jc w:val="both"/>
      </w:pPr>
      <w:r>
        <w:rPr>
          <w:rFonts w:ascii="Times New Roman"/>
          <w:b w:val="false"/>
          <w:i w:val="false"/>
          <w:color w:val="000000"/>
          <w:sz w:val="28"/>
        </w:rPr>
        <w:t xml:space="preserve">
      Ағымдағы өтімділік коэффициенті - компанияның қолда бар айналым қаражаты есебінен ағымдағы берешегін өтеу қабілеттігін анықтау үшін есептеледі. </w:t>
      </w:r>
    </w:p>
    <w:p>
      <w:pPr>
        <w:spacing w:after="0"/>
        <w:ind w:left="0"/>
        <w:jc w:val="both"/>
      </w:pPr>
      <w:r>
        <w:rPr>
          <w:rFonts w:ascii="Times New Roman"/>
          <w:b w:val="false"/>
          <w:i w:val="false"/>
          <w:color w:val="000000"/>
          <w:sz w:val="28"/>
        </w:rPr>
        <w:t>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01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017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CA-ағымдағы активтер;</w:t>
      </w:r>
    </w:p>
    <w:p>
      <w:pPr>
        <w:spacing w:after="0"/>
        <w:ind w:left="0"/>
        <w:jc w:val="both"/>
      </w:pPr>
      <w:r>
        <w:rPr>
          <w:rFonts w:ascii="Times New Roman"/>
          <w:b w:val="false"/>
          <w:i w:val="false"/>
          <w:color w:val="000000"/>
          <w:sz w:val="28"/>
        </w:rPr>
        <w:t>
      CL - ағымдағы міндеттемелер.</w:t>
      </w:r>
    </w:p>
    <w:p>
      <w:pPr>
        <w:spacing w:after="0"/>
        <w:ind w:left="0"/>
        <w:jc w:val="both"/>
      </w:pPr>
      <w:r>
        <w:rPr>
          <w:rFonts w:ascii="Times New Roman"/>
          <w:b w:val="false"/>
          <w:i w:val="false"/>
          <w:color w:val="000000"/>
          <w:sz w:val="28"/>
        </w:rPr>
        <w:t>
      Ұсынылатын CR мәні: 1 - 2. &lt;1 мәні төлем қабілеттігін жоғалту ықтималдығы туралы, &gt;4 мәні - қарыз қаражатын пайдаланудың жеткіліксіз белсенділігі туралы куәландырады және оның салдары ретінде меншікті капитал рентабельділігінің мәні аз.</w:t>
      </w:r>
    </w:p>
    <w:p>
      <w:pPr>
        <w:spacing w:after="0"/>
        <w:ind w:left="0"/>
        <w:jc w:val="both"/>
      </w:pPr>
      <w:r>
        <w:rPr>
          <w:rFonts w:ascii="Times New Roman"/>
          <w:b w:val="false"/>
          <w:i w:val="false"/>
          <w:color w:val="000000"/>
          <w:sz w:val="28"/>
        </w:rPr>
        <w:t>
      6.3 ағымдағы жылға Компанияның және оның еншілес ұйымдарының борыштық жүктемесін айқындау (ағымдағы жылғы 1 қаңтардағы жағдай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10156"/>
        <w:gridCol w:w="536"/>
        <w:gridCol w:w="330"/>
        <w:gridCol w:w="330"/>
      </w:tblGrid>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алудың бос сыйымдылығы</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еншілес және тәуелді ұйымдарының пайдасына берілгендерді қоспағанда, Компанияның (ұйымның) тартылған қарыздар сомасын және берілген корпоративтік кепілгерліктерін қоса алғанда, Компанияның (ұйымның) шекті қарыз алу сыйымдылығы мен қаржылық міндеттемелерінің көлемі* арасындағы айырмашылық</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алудың шекті сыйымдылығы</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сыйымдылығының коэффициенттері** Компанияның (ұйымның) уәкілетті органы (лауазымды тұлғасы) Компания (ұйым) үшін бекіткен нормативтік мәніне жететін қарыздарды тарту компанияның (ұйымның) корпоративтік кепілдіктерін және корпоративтік кепілгерліктерін беру қолжетімді, барынша жол берілетін сома үшін</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Қаржылық міндеттемелер көлемі – шартқа негізделген:</w:t>
      </w:r>
    </w:p>
    <w:p>
      <w:pPr>
        <w:spacing w:after="0"/>
        <w:ind w:left="0"/>
        <w:jc w:val="both"/>
      </w:pPr>
      <w:r>
        <w:rPr>
          <w:rFonts w:ascii="Times New Roman"/>
          <w:b w:val="false"/>
          <w:i w:val="false"/>
          <w:color w:val="000000"/>
          <w:sz w:val="28"/>
        </w:rPr>
        <w:t>
      ақша қаражатын немесе өзге қаржылық активті басқа субъектіге беру;</w:t>
      </w:r>
    </w:p>
    <w:p>
      <w:pPr>
        <w:spacing w:after="0"/>
        <w:ind w:left="0"/>
        <w:jc w:val="both"/>
      </w:pPr>
      <w:r>
        <w:rPr>
          <w:rFonts w:ascii="Times New Roman"/>
          <w:b w:val="false"/>
          <w:i w:val="false"/>
          <w:color w:val="000000"/>
          <w:sz w:val="28"/>
        </w:rPr>
        <w:t>
      әлеуетті түрде субъект үшін пайдасыз шарттарда басқа субъектімен қаржылық активтермен немесе қаржылық міндеттемелермен алмасу міндеттемесі;</w:t>
      </w:r>
    </w:p>
    <w:p>
      <w:pPr>
        <w:spacing w:after="0"/>
        <w:ind w:left="0"/>
        <w:jc w:val="both"/>
      </w:pPr>
      <w:r>
        <w:rPr>
          <w:rFonts w:ascii="Times New Roman"/>
          <w:b w:val="false"/>
          <w:i w:val="false"/>
          <w:color w:val="000000"/>
          <w:sz w:val="28"/>
        </w:rPr>
        <w:t>
      есеп айырысуы субъектінің меншікті үлестік құралдарымен жүзеге асырылатын немесе асырылуы мүмкін және: оған сәйкес субъект меншікті үлестік құралдарының ауыспалы санын беретін немесе беруге міндетті болатын;</w:t>
      </w:r>
    </w:p>
    <w:p>
      <w:pPr>
        <w:spacing w:after="0"/>
        <w:ind w:left="0"/>
        <w:jc w:val="both"/>
      </w:pPr>
      <w:r>
        <w:rPr>
          <w:rFonts w:ascii="Times New Roman"/>
          <w:b w:val="false"/>
          <w:i w:val="false"/>
          <w:color w:val="000000"/>
          <w:sz w:val="28"/>
        </w:rPr>
        <w:t>
      есеп айырысу тіркелген ақша қаражатының сомасын немесе басқа қаржылық активін меншікті үлестік құралдарының тіркелген санына айырбастауға қарағанда, басқа тәсілмен жүргізілетін немесе жүргізілуі мүмкін шарт болып табылатын кез келген міндеттемелер көлемі. Бұл мақсаттарда меншікті үлестік құралдар болашақта субъектінің меншікті үлестік құралдарын алуға немесе жеткізуге жасалған шарттар болып табылатын құралдарды қамтымайды.</w:t>
      </w:r>
    </w:p>
    <w:p>
      <w:pPr>
        <w:spacing w:after="0"/>
        <w:ind w:left="0"/>
        <w:jc w:val="both"/>
      </w:pPr>
      <w:r>
        <w:rPr>
          <w:rFonts w:ascii="Times New Roman"/>
          <w:b w:val="false"/>
          <w:i w:val="false"/>
          <w:color w:val="000000"/>
          <w:sz w:val="28"/>
        </w:rPr>
        <w:t>
      ** қарыз алу сыйымдылығының коэффициенттері – Компания (ұйым) Компания (ұйым) үшін қарыз алу сыйымдылығының нормативтік мәнін дербес айқындайды.</w:t>
      </w:r>
    </w:p>
    <w:p>
      <w:pPr>
        <w:spacing w:after="0"/>
        <w:ind w:left="0"/>
        <w:jc w:val="both"/>
      </w:pPr>
      <w:r>
        <w:rPr>
          <w:rFonts w:ascii="Times New Roman"/>
          <w:b w:val="false"/>
          <w:i w:val="false"/>
          <w:color w:val="000000"/>
          <w:sz w:val="28"/>
        </w:rPr>
        <w:t>
       7. Мыналарды қоса алғанда, қаржылық-шаруашылық қызметтің негізгі көрсеткіштері, өсу немесе төмендеу себептерін негіздей отырып, талдау:</w:t>
      </w:r>
    </w:p>
    <w:p>
      <w:pPr>
        <w:spacing w:after="0"/>
        <w:ind w:left="0"/>
        <w:jc w:val="both"/>
      </w:pPr>
      <w:r>
        <w:rPr>
          <w:rFonts w:ascii="Times New Roman"/>
          <w:b w:val="false"/>
          <w:i w:val="false"/>
          <w:color w:val="000000"/>
          <w:sz w:val="28"/>
        </w:rPr>
        <w:t>
       7.1 уақытша бос ақшалай қаражатты басқару, оларды орналастыру саясаты:</w:t>
      </w:r>
    </w:p>
    <w:p>
      <w:pPr>
        <w:spacing w:after="0"/>
        <w:ind w:left="0"/>
        <w:jc w:val="both"/>
      </w:pPr>
      <w:r>
        <w:rPr>
          <w:rFonts w:ascii="Times New Roman"/>
          <w:b w:val="false"/>
          <w:i w:val="false"/>
          <w:color w:val="000000"/>
          <w:sz w:val="28"/>
        </w:rPr>
        <w:t>
      Компанияның (еншілес ұйымның)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94"/>
        <w:gridCol w:w="1270"/>
        <w:gridCol w:w="40"/>
        <w:gridCol w:w="612"/>
        <w:gridCol w:w="848"/>
        <w:gridCol w:w="848"/>
        <w:gridCol w:w="7"/>
        <w:gridCol w:w="1259"/>
        <w:gridCol w:w="623"/>
        <w:gridCol w:w="338"/>
        <w:gridCol w:w="2"/>
        <w:gridCol w:w="497"/>
        <w:gridCol w:w="1887"/>
        <w:gridCol w:w="168"/>
        <w:gridCol w:w="335"/>
        <w:gridCol w:w="663"/>
        <w:gridCol w:w="2"/>
        <w:gridCol w:w="179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атауы</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r>
              <w:br/>
            </w:r>
            <w:r>
              <w:rPr>
                <w:rFonts w:ascii="Times New Roman"/>
                <w:b w:val="false"/>
                <w:i w:val="false"/>
                <w:color w:val="000000"/>
                <w:sz w:val="20"/>
              </w:rPr>
              <w:t>
(алдыңғы)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(ағымдағы)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банкттердегі депозиттерде орналасқан ақша қаражаты, оның ішінде:</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толтықтыруға және мемлекеттік міндеттерді орындауға бөлінген республикалық бюджет қаражаты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толтықтыруға және мемлекеттік міндеттерді орындауға бөлінген Қазақстан Республикасы Ұлттық қорының қаражаты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алынған қаражат</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 беру қаражаты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бағалы қағаздар, оның ішінде:</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бағалы қағаздары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эмитенттердің бағалы қағаздары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Ағымдағы/корреспонденттік шот, оның ішінде:</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банкттердегі</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ның Ұлттық банкінде</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 құралдары, оның ішінде:</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үлескерлік</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банкттердегі депозиттерде орналасқан ақша қаражаты, оның ішінде:</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уақытша-бос ақша қаражатының көлемі бойынша ақпарат жылдың аяғында (есепті/жоспарлы) көрсетіледі.</w:t>
      </w:r>
    </w:p>
    <w:p>
      <w:pPr>
        <w:spacing w:after="0"/>
        <w:ind w:left="0"/>
        <w:jc w:val="both"/>
      </w:pPr>
      <w:r>
        <w:rPr>
          <w:rFonts w:ascii="Times New Roman"/>
          <w:b w:val="false"/>
          <w:i w:val="false"/>
          <w:color w:val="000000"/>
          <w:sz w:val="28"/>
        </w:rPr>
        <w:t xml:space="preserve">
      * осыған ұқсас нысан әрбір еншілес ұйым бойынша бөлек толтырылады. Еншілес ұйым бойынша нысандар тек ақпараттық сипатқа ғана ие және ол компанияның директорлар кеңесінің бекіту нысанасы болып табылмайды. </w:t>
      </w:r>
    </w:p>
    <w:p>
      <w:pPr>
        <w:spacing w:after="0"/>
        <w:ind w:left="0"/>
        <w:jc w:val="both"/>
      </w:pPr>
      <w:r>
        <w:rPr>
          <w:rFonts w:ascii="Times New Roman"/>
          <w:b w:val="false"/>
          <w:i w:val="false"/>
          <w:color w:val="000000"/>
          <w:sz w:val="28"/>
        </w:rPr>
        <w:t>
       7.2 дивидендтік саясатты және олардың негіздемесі: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5"/>
        <w:gridCol w:w="1263"/>
        <w:gridCol w:w="14"/>
        <w:gridCol w:w="1219"/>
        <w:gridCol w:w="1219"/>
        <w:gridCol w:w="11"/>
        <w:gridCol w:w="1266"/>
        <w:gridCol w:w="627"/>
        <w:gridCol w:w="339"/>
        <w:gridCol w:w="2"/>
        <w:gridCol w:w="500"/>
        <w:gridCol w:w="1897"/>
        <w:gridCol w:w="342"/>
        <w:gridCol w:w="169"/>
        <w:gridCol w:w="999"/>
        <w:gridCol w:w="15"/>
        <w:gridCol w:w="1885"/>
      </w:tblGrid>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r>
              <w:br/>
            </w:r>
            <w:r>
              <w:rPr>
                <w:rFonts w:ascii="Times New Roman"/>
                <w:b w:val="false"/>
                <w:i w:val="false"/>
                <w:color w:val="000000"/>
                <w:sz w:val="20"/>
              </w:rPr>
              <w:t>
(алдыңғы)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(ағымдағы)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4*100</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7*100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еншілес ұйымдарынан (ЕҰ) дивидендтердің түсуі, оның ішінде:</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ЕҰ</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ЕҰ</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7.3 Акцияларының бақылау пакеті (қатысу үлестері) Компанияға тиесілі ұйымдарды ескере отырып, Компанияның шоғырландырылған кадр саясаты (жұмыскерлердің жоспарланған орташа жылдық саны, орташа айлық жалақысы, еңбекақы төлеу қоры, кадрлардың тұрақтамау деңгейі):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376"/>
        <w:gridCol w:w="1183"/>
        <w:gridCol w:w="31"/>
        <w:gridCol w:w="935"/>
        <w:gridCol w:w="682"/>
        <w:gridCol w:w="684"/>
        <w:gridCol w:w="6"/>
        <w:gridCol w:w="1202"/>
        <w:gridCol w:w="595"/>
        <w:gridCol w:w="322"/>
        <w:gridCol w:w="2"/>
        <w:gridCol w:w="475"/>
        <w:gridCol w:w="1801"/>
        <w:gridCol w:w="325"/>
        <w:gridCol w:w="160"/>
        <w:gridCol w:w="948"/>
        <w:gridCol w:w="14"/>
        <w:gridCol w:w="178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 (алдыңғы)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(ағымдағы)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4*100</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кестесі бойынша саны, оның ішінде: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персоналдың</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персоналдың (жүргізушілер, еден жуушылар және тағы сол сияқты)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 саны, оның ішінде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персоналдың</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персоналдың (жүргізушілер, еден жуушылар және тағы сол сияқты)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 оның ішінде: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персоналдың (жүргізушілер, еден жуушылар және тағы сол сияқты)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 оның ішінде: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персоналдың (жүргізушілер, еден жуушылар және тағы сол сияқты)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нәтижелері бойынша сыйлықақы беру, оның ішінде: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персоналға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персоналға (жүргізушілер, еден жуушылар және тағы сол сияқты)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көмек көрсету, оның ішінде: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персоналға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персоналға (жүргізушілер, еден жуушылар және тағы сол сияқты)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біліктілікті арттыру жүйесімен қамтылған жұмыскерлердің саны, оның ішінде: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біліктілікті арттыруға арналған шығындар, оның ішінде: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жұмыс орындарын құру, оның ішінде: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бойынша шығыстар, оның ішінде: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персоналға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тағы сол сияқты)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берілген несие, оның ішінде: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персоналға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персоналға (жүргізушілер, еден жуушылар және тағы сол сияқты)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тұрақтамау деңгейі, оның ішінде: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 пар</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7.4 Компанияның және/немесе акцияларының бақылау пакеті (қатысу үлестері) Компанияға тиесілі ұйымдардың есепті кезеңдегі кадрлық саясаты (жұмыскерлердің орташа жылдық саны, орташа айлық жалақысы, еңбекақы төлеу қоры, кадрлардың тұрақтамау деңгейі):</w:t>
      </w:r>
    </w:p>
    <w:p>
      <w:pPr>
        <w:spacing w:after="0"/>
        <w:ind w:left="0"/>
        <w:jc w:val="both"/>
      </w:pPr>
      <w:r>
        <w:rPr>
          <w:rFonts w:ascii="Times New Roman"/>
          <w:b w:val="false"/>
          <w:i w:val="false"/>
          <w:color w:val="000000"/>
          <w:sz w:val="28"/>
        </w:rPr>
        <w:t>
      Компанияның (еншілес ұйымның)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380"/>
        <w:gridCol w:w="1376"/>
        <w:gridCol w:w="36"/>
        <w:gridCol w:w="944"/>
        <w:gridCol w:w="690"/>
        <w:gridCol w:w="690"/>
        <w:gridCol w:w="4"/>
        <w:gridCol w:w="907"/>
        <w:gridCol w:w="909"/>
        <w:gridCol w:w="2"/>
        <w:gridCol w:w="329"/>
        <w:gridCol w:w="480"/>
        <w:gridCol w:w="1822"/>
        <w:gridCol w:w="162"/>
        <w:gridCol w:w="323"/>
        <w:gridCol w:w="641"/>
        <w:gridCol w:w="2"/>
        <w:gridCol w:w="182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 (алдыңғы)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(ағымдағы)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кестесі бойынша саны, оның ішінде: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 ның</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 дың</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дың (жүргізуші лер, еден жуушылар және тағы сол сияқты)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 саны, оның ішінде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 ның</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 дың</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дың (жүргізуші лер, еден жуушылар және тағы сол сияқты)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 оның ішінде: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 ның</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персоналы ның</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дың (жүргізуші лер, еден жуушылар және тағы сол сияқты)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 оның ішінде: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персоналға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персоналға (жүргізушілер, еден жуушылар және тағы сол сияқты)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нәтижелері бойынша сыйлықақы беру, оның ішінде: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персоналға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персоналға (жүргізуші лер, еден жуушылар және тағы сол сияқты)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көмек көрсету, оның ішінде: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персоналға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персоналға (жүргізушілер, еден жуушылар және тағы сол сияқты)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біліктілікті арттыру жүйесімен қамтылған жұмыскерлердің саны, оның ішінде: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 ның</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 дың</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арттыруға, оқытуға арналған шығындар, оның ішінде: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жұмыс орындарын құру, оның ішінде: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лық қызмет көрсету бойынша шығыстар, оның ішінде: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персоналға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персоналға (жүргізушілер, еден жуушылар және тағы сол сияқты)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 лерге берілген несие, оның ішінде: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персоналға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персоналына (жүргізушілер, еден жуушылар және тағы сол сияқты)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тұрақтамау деңгейі, оның ішінде: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 ның</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 пар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 пар</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 *100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ұқсас нысан әрбір еншілес ұйым бойынша жеке толтырылады. Еншілес ұйым бойынша нысан тек ақпараттық сипатқа ғана ие және ол компанияның директорлар кеңесінің бекіту нысанасы болып табылмайды.</w:t>
      </w:r>
    </w:p>
    <w:p>
      <w:pPr>
        <w:spacing w:after="0"/>
        <w:ind w:left="0"/>
        <w:jc w:val="both"/>
      </w:pPr>
      <w:r>
        <w:rPr>
          <w:rFonts w:ascii="Times New Roman"/>
          <w:b w:val="false"/>
          <w:i w:val="false"/>
          <w:color w:val="000000"/>
          <w:sz w:val="28"/>
        </w:rPr>
        <w:t>
       7.5 Еншілес ұйымдарды ескере отырып, есепті кезеңдегі шоғырландырылған әкімшілік шығыстар, өсуі немесе төмендеуі негізделген болжам: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344"/>
        <w:gridCol w:w="973"/>
        <w:gridCol w:w="45"/>
        <w:gridCol w:w="1131"/>
        <w:gridCol w:w="1132"/>
        <w:gridCol w:w="9"/>
        <w:gridCol w:w="1239"/>
        <w:gridCol w:w="613"/>
        <w:gridCol w:w="332"/>
        <w:gridCol w:w="2"/>
        <w:gridCol w:w="490"/>
        <w:gridCol w:w="1857"/>
        <w:gridCol w:w="335"/>
        <w:gridCol w:w="165"/>
        <w:gridCol w:w="977"/>
        <w:gridCol w:w="15"/>
        <w:gridCol w:w="184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r>
              <w:br/>
            </w:r>
            <w:r>
              <w:rPr>
                <w:rFonts w:ascii="Times New Roman"/>
                <w:b w:val="false"/>
                <w:i w:val="false"/>
                <w:color w:val="000000"/>
                <w:sz w:val="20"/>
              </w:rPr>
              <w:t>
(алдыңғы)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(ағымдағы)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 барлығы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еңбегіне ақы төлеу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төлеуден түсетін аударымдар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амортизациясы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тозуы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активтерге қызмет көрсету және жөндеу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қызмет көрсетулер бойынша шығыстар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бойынша шығыстар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шығыстар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шығыстар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көрсетілетін қызметтер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және демеушілік көмек көрсетумен байланысты шығыстар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 бойынша шығындар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бағдарлама бойынша шығыстар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өзге де міндетті төлемдер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 ұстауға арналған шығыстар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оның ішінде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 пар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 пар</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7.6 Өсу немесе төмендеу негізделген есепті кезеңдегі әкімшілік шығыстар:</w:t>
      </w:r>
    </w:p>
    <w:p>
      <w:pPr>
        <w:spacing w:after="0"/>
        <w:ind w:left="0"/>
        <w:jc w:val="both"/>
      </w:pPr>
      <w:r>
        <w:rPr>
          <w:rFonts w:ascii="Times New Roman"/>
          <w:b w:val="false"/>
          <w:i w:val="false"/>
          <w:color w:val="000000"/>
          <w:sz w:val="28"/>
        </w:rPr>
        <w:t>
      Компанияның (еншілес ұйымның)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337"/>
        <w:gridCol w:w="952"/>
        <w:gridCol w:w="47"/>
        <w:gridCol w:w="1148"/>
        <w:gridCol w:w="1148"/>
        <w:gridCol w:w="14"/>
        <w:gridCol w:w="1802"/>
        <w:gridCol w:w="9"/>
        <w:gridCol w:w="507"/>
        <w:gridCol w:w="479"/>
        <w:gridCol w:w="1816"/>
        <w:gridCol w:w="328"/>
        <w:gridCol w:w="162"/>
        <w:gridCol w:w="955"/>
        <w:gridCol w:w="14"/>
        <w:gridCol w:w="180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r>
              <w:br/>
            </w:r>
            <w:r>
              <w:rPr>
                <w:rFonts w:ascii="Times New Roman"/>
                <w:b w:val="false"/>
                <w:i w:val="false"/>
                <w:color w:val="000000"/>
                <w:sz w:val="20"/>
              </w:rPr>
              <w:t>
(алдыңғы)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(ағымдағы)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1*100</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4*100</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 барлығы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еңбегіне ақы төлеу</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төлемінен түсетін аударымдар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амортизациясы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тозуы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активтерге қызмет көрсету және жөндеу</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қызмет көрсетулер бойынша шығыстар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бойынша шығыстар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шығыстар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шығыстар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көрсетілетін қызметтер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және демеушілік көмек көрсетумен байланысты шығыстар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 бойынша шығындар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бағдарлама бойынша шығыстар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өзге де міндетті төлемдер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 ұстауға арналған шығыстар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оның ішінде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ұқсас нысан әрбір еншілес ұйым бойынша жеке толтырылады. Еншілес ұйым бойынша нысан тек ақпараттық сипатқа ғана ие және ол компания директорлар кеңесінің бекіту нысанасы болып табылмайды.</w:t>
      </w:r>
    </w:p>
    <w:p>
      <w:pPr>
        <w:spacing w:after="0"/>
        <w:ind w:left="0"/>
        <w:jc w:val="both"/>
      </w:pPr>
      <w:r>
        <w:rPr>
          <w:rFonts w:ascii="Times New Roman"/>
          <w:b w:val="false"/>
          <w:i w:val="false"/>
          <w:color w:val="000000"/>
          <w:sz w:val="28"/>
        </w:rPr>
        <w:t>
      7.7 Тұрғын емес үй-жайларды жалға алу бойынша шығыстар</w:t>
      </w:r>
    </w:p>
    <w:p>
      <w:pPr>
        <w:spacing w:after="0"/>
        <w:ind w:left="0"/>
        <w:jc w:val="both"/>
      </w:pPr>
      <w:r>
        <w:rPr>
          <w:rFonts w:ascii="Times New Roman"/>
          <w:b w:val="false"/>
          <w:i w:val="false"/>
          <w:color w:val="000000"/>
          <w:sz w:val="28"/>
        </w:rPr>
        <w:t xml:space="preserve">
      Компанияның (еншілес ұйымның) атауы*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331"/>
        <w:gridCol w:w="189"/>
        <w:gridCol w:w="3483"/>
        <w:gridCol w:w="372"/>
        <w:gridCol w:w="363"/>
        <w:gridCol w:w="2"/>
        <w:gridCol w:w="206"/>
        <w:gridCol w:w="286"/>
        <w:gridCol w:w="141"/>
        <w:gridCol w:w="144"/>
        <w:gridCol w:w="1583"/>
        <w:gridCol w:w="286"/>
        <w:gridCol w:w="417"/>
        <w:gridCol w:w="789"/>
        <w:gridCol w:w="794"/>
        <w:gridCol w:w="286"/>
        <w:gridCol w:w="286"/>
        <w:gridCol w:w="1"/>
        <w:gridCol w:w="158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r>
              <w:br/>
            </w:r>
            <w:r>
              <w:rPr>
                <w:rFonts w:ascii="Times New Roman"/>
                <w:b w:val="false"/>
                <w:i w:val="false"/>
                <w:color w:val="000000"/>
                <w:sz w:val="20"/>
              </w:rPr>
              <w:t>
(алдыңғы)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r>
              <w:br/>
            </w:r>
            <w:r>
              <w:rPr>
                <w:rFonts w:ascii="Times New Roman"/>
                <w:b w:val="false"/>
                <w:i w:val="false"/>
                <w:color w:val="000000"/>
                <w:sz w:val="20"/>
              </w:rPr>
              <w:t>
(ағымдағы)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1*100</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4*100</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бойынша шығыстар, барлығы</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ауданның 1 шаршы метрінің құны</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нормативтерге сәйкес үй-жайлардың жалпы алаңы (шаршы метр)</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орналасқан жердің жалпы ауданы (шаршы метр)</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мыналардың алаңы:</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ның кабинеті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 терге сәйкес</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алаңы</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ның демалыс бөлмесі</w:t>
            </w:r>
            <w:r>
              <w:br/>
            </w:r>
            <w:r>
              <w:rPr>
                <w:rFonts w:ascii="Times New Roman"/>
                <w:b w:val="false"/>
                <w:i w:val="false"/>
                <w:color w:val="000000"/>
                <w:sz w:val="20"/>
              </w:rPr>
              <w:t>
Басқарма төрағасы ның қабылдау бөлмесі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 терге сәйкес</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алаңы</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ның қабылдау бөлмесі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 терге сәйкес</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алаңы</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 рының (басқару шы директор - басқарма мүшесінің) кабинеті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 терге сәйкес</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алаңы</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 рының (басқару шы директор - басқарма мүшесінің) демалыс бөлмесі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 терге сәйкес</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алаңы</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 рының (басқару шы директор - басқарма мүшеснің) қабылдау бөлмесі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 терге сәйкес</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алаңы</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шы директордың (аппарат басшысы ның) кабинеті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 терге сәйкес</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алаңы</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шы директордың (аппарат басшысының) демалыс бөлмесі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 терге сәйкес</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алаңы</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шы директордың (аппарат басшысы ның) қабылдау бөлмесі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 терге сәйкес</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алаңы</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дық бөлімше басшысы ның (департа мент директорының) кабинеті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 терге сәйкес</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алаңы</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дық бөлімше басшысы ның (департа мент директорының) қабылдау бөлмесі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 терге сәйкес</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алаңы</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жұмыскерінің кабинеті (1 жұмыскерге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 терге сәйкес</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алаңы</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үй-жайлар (конфе ренц-зал, мәжіліс залы, мұрағат, көбейту - көшірме қызметі, гардероб, сервер бөлмесі, қойма жабдықта ры, нысандық киімдер, дәрі-дәрмектер, техника лық құралдар, мүкәммалдар және кеңселік керек-жарақтар және тағы басқа қоймасы)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 терге сәйкес</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алаңы</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үй-жайлар (дәліздер, венкамералар, дәретханалар, жеке бас гигиенасына арналған</w:t>
            </w:r>
            <w:r>
              <w:br/>
            </w:r>
            <w:r>
              <w:rPr>
                <w:rFonts w:ascii="Times New Roman"/>
                <w:b w:val="false"/>
                <w:i w:val="false"/>
                <w:color w:val="000000"/>
                <w:sz w:val="20"/>
              </w:rPr>
              <w:t>
үй-жайлар және тағы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 терге сәйкес</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алаңы</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 пар</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Орналастырылатын алаңдарға белгіленген лимиттер асып кеткен жағдайда, түсіндіру талап етіледі</w:t>
      </w:r>
    </w:p>
    <w:p>
      <w:pPr>
        <w:spacing w:after="0"/>
        <w:ind w:left="0"/>
        <w:jc w:val="both"/>
      </w:pPr>
      <w:r>
        <w:rPr>
          <w:rFonts w:ascii="Times New Roman"/>
          <w:b w:val="false"/>
          <w:i w:val="false"/>
          <w:color w:val="000000"/>
          <w:sz w:val="28"/>
        </w:rPr>
        <w:t>
      * ұқсас нысан әрбір еншілес ұйым бойынша жеке толтырылады. Еншілес ұйымдар бойынша нысандар тек ақпараттық сипатқа ие және ол компания директорлар кеңесінің бекіту нысанасы болып табылмайды.</w:t>
      </w:r>
    </w:p>
    <w:p>
      <w:pPr>
        <w:spacing w:after="0"/>
        <w:ind w:left="0"/>
        <w:jc w:val="both"/>
      </w:pPr>
      <w:r>
        <w:rPr>
          <w:rFonts w:ascii="Times New Roman"/>
          <w:b w:val="false"/>
          <w:i w:val="false"/>
          <w:color w:val="000000"/>
          <w:sz w:val="28"/>
        </w:rPr>
        <w:t>
       7.8 Акциялары (қатысу үлестері) Компанияға осы заңды тұлғалар қабылдайтын шешімдерді тікелей айқындау құқығын беретін Компаниялар мен заңды тұлғалардың негізгі шоғырландырылған көрсеткіштерінің болжамы: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345"/>
        <w:gridCol w:w="2325"/>
        <w:gridCol w:w="121"/>
        <w:gridCol w:w="1009"/>
        <w:gridCol w:w="1009"/>
        <w:gridCol w:w="7"/>
        <w:gridCol w:w="778"/>
        <w:gridCol w:w="779"/>
        <w:gridCol w:w="2"/>
        <w:gridCol w:w="409"/>
        <w:gridCol w:w="599"/>
        <w:gridCol w:w="1135"/>
        <w:gridCol w:w="828"/>
        <w:gridCol w:w="298"/>
        <w:gridCol w:w="298"/>
        <w:gridCol w:w="1"/>
        <w:gridCol w:w="156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 (алдыңғы)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(ағымдағы)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оның ішінде: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өткізуден, және қызметтер көрсетуден түсетін кіріс</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түсетін кірістер</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кірістер</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бойынша кірістер</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бойынша кірістер</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салынатын инвестицияларменжасалатын операциялардан түсетін кірістер</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құралдардың әділ құнын өзгертуден түсетін кірістер</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түсетін өзге де кірістер</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шығарудан түсетін кірістер</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алынған активтерден түсетін кірістер</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субсидиялардан түсетін кірістер</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 бойынша құнсызданудан болатын шығынды қалпына келтіруден түсетін кірістер</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 түсетін кірістер</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жалдаудан түсетін кірістер</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 де кірістер (шарттардың талаптарын бұзғаны үшін есептелген айыппұлдардан, өсімпұлдардан,</w:t>
            </w:r>
            <w:r>
              <w:br/>
            </w:r>
            <w:r>
              <w:rPr>
                <w:rFonts w:ascii="Times New Roman"/>
                <w:b w:val="false"/>
                <w:i w:val="false"/>
                <w:color w:val="000000"/>
                <w:sz w:val="20"/>
              </w:rPr>
              <w:t>
тұрақсыздық айыбынан түсетін кіріс; сақтандыру жағдайлары; өзде де кірістер және тағы басқа)</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қызметке байланысты кірістер</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ұйымдар пайдасының үлесі</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ұйымдар пайдасының үлесі</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ұйымдар пайдасының үлесі</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оның ішінде: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өнімнің және көрсетілген қызметтің өзіндік құны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сату және қызметтер көрсету бойынша шығыстар</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арналған шығыстар</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бойынша проценттерді төлеуге арналған шығыстар</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құралдардың әділ құнын өзгертуден болатын шығыстар</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арналған өзге де шығыстар</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шығару бойынша шығыстар</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 түсетін шығыстар</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құру және үмітсіз талаптарды есептен шығару бойынша шығыстар</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 бойынша шығыстар</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r>
              <w:br/>
            </w:r>
            <w:r>
              <w:rPr>
                <w:rFonts w:ascii="Times New Roman"/>
                <w:b w:val="false"/>
                <w:i w:val="false"/>
                <w:color w:val="000000"/>
                <w:sz w:val="20"/>
              </w:rPr>
              <w:t>
(шарттардың талаптарын бұзғаны үшін айыппұлдар, өсімпұлдар, тұрақсыздық айыбы; сот шығасыларын және төрелік сот алымдарын өтеу; өзге де шығыстар және тағы басқа)</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қызметке байланысты шығыстар</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ескерілетін ұйымдардың шығындағы үлес</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ұйымдардағы шығындағы үлес</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ұйымдардағы шығындағы үлес</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салуға дейінгі кіріс/шығын</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(шығын минус белгісімен көрсетіледі)</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оның ішінде: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оның ішінде: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оның ішінде: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капитал</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үлестік құралдар</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шығын)</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 үлесі</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табыстылығы,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ақшалай қаражат</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ақшалай қаражат</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w:t>
            </w:r>
            <w:r>
              <w:br/>
            </w:r>
            <w:r>
              <w:rPr>
                <w:rFonts w:ascii="Times New Roman"/>
                <w:b w:val="false"/>
                <w:i w:val="false"/>
                <w:color w:val="000000"/>
                <w:sz w:val="20"/>
              </w:rPr>
              <w:t>
пар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w:t>
            </w:r>
            <w:r>
              <w:br/>
            </w:r>
            <w:r>
              <w:rPr>
                <w:rFonts w:ascii="Times New Roman"/>
                <w:b w:val="false"/>
                <w:i w:val="false"/>
                <w:color w:val="000000"/>
                <w:sz w:val="20"/>
              </w:rPr>
              <w:t>
пар</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Компания қызметінің негізгі шоғырландырылған қаржылық көрсеткіштеріне Компанияның есепке алу саясаты туралы ақпарат және көрсеткіштердің есептері көрсетілген түсіндірме жазба қоса беріледі.</w:t>
      </w:r>
    </w:p>
    <w:p>
      <w:pPr>
        <w:spacing w:after="0"/>
        <w:ind w:left="0"/>
        <w:jc w:val="both"/>
      </w:pPr>
      <w:r>
        <w:rPr>
          <w:rFonts w:ascii="Times New Roman"/>
          <w:b w:val="false"/>
          <w:i w:val="false"/>
          <w:color w:val="000000"/>
          <w:sz w:val="28"/>
        </w:rPr>
        <w:t>
      7.9 Акциялары (қатысу үлестері) Компанияға осы заңды тұлғалар қабылдайтын шешімдерді тікелей айқындау құқығын беретін Компаниялар мен заңды тұлғалардың негізгі шоғырландырылмаған көрсеткіштерінің болжамы:</w:t>
      </w:r>
    </w:p>
    <w:p>
      <w:pPr>
        <w:spacing w:after="0"/>
        <w:ind w:left="0"/>
        <w:jc w:val="both"/>
      </w:pPr>
      <w:r>
        <w:rPr>
          <w:rFonts w:ascii="Times New Roman"/>
          <w:b w:val="false"/>
          <w:i w:val="false"/>
          <w:color w:val="000000"/>
          <w:sz w:val="28"/>
        </w:rPr>
        <w:t>
      Компанияның (еншілес ұйымның)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322"/>
        <w:gridCol w:w="2476"/>
        <w:gridCol w:w="164"/>
        <w:gridCol w:w="1179"/>
        <w:gridCol w:w="583"/>
        <w:gridCol w:w="427"/>
        <w:gridCol w:w="15"/>
        <w:gridCol w:w="1519"/>
        <w:gridCol w:w="10"/>
        <w:gridCol w:w="381"/>
        <w:gridCol w:w="557"/>
        <w:gridCol w:w="1055"/>
        <w:gridCol w:w="773"/>
        <w:gridCol w:w="278"/>
        <w:gridCol w:w="279"/>
        <w:gridCol w:w="1"/>
        <w:gridCol w:w="154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 (алдыңғы)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жыл </w:t>
            </w:r>
            <w:r>
              <w:br/>
            </w:r>
            <w:r>
              <w:rPr>
                <w:rFonts w:ascii="Times New Roman"/>
                <w:b w:val="false"/>
                <w:i w:val="false"/>
                <w:color w:val="000000"/>
                <w:sz w:val="20"/>
              </w:rPr>
              <w:t>
(ағымдағы)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оның ішінде: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сатудан және қызмет көрсетуден алынатын кіріс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түсетін кіріс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кірістер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бойынша кірістер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бойынша кірістер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салынатын инвестициялар- мен жасалатын операциялардан түсетін кірістер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құралдардың әділ құнын өзгертуден түсетін кірістер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түсетін өзге де кірістер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шығарудан түсетін кірістер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алынған активтерден түсетін кірістер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субсидиялардан түсетін кірістер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Құнсызданудан болған шығынды қалпына келтіруден түсетін кірістер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 түсетін кірістер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жалдаудан түсетін кірістер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 (шарттардың талаптарын бұзғаны үшін есептелген айыппұлдардан, өсімақыдан, тұрақсыздық айыптарынан түсетін кіріс; сақтандыру жағдайлары; өзге кірістер және тағы басқа)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қызметке байланысты кірістер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ұйымдар пайдасының үлесі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ұйымдар пайдасының үлесі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ұйымдар пайдасының үлесі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оның ішінде: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өнімнің және көрсетілген қызметтердің өзіндік құны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сату және қызметтер көрсету бойынша шығыстар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арналған шығыстар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бойынша проценттерді төлеуге арналған шығыстар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құралдардың әділ құнын өзгертуден болатын шығыстар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арналған өзге де шығыстар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w:t>
            </w:r>
            <w:r>
              <w:br/>
            </w:r>
            <w:r>
              <w:rPr>
                <w:rFonts w:ascii="Times New Roman"/>
                <w:b w:val="false"/>
                <w:i w:val="false"/>
                <w:color w:val="000000"/>
                <w:sz w:val="20"/>
              </w:rPr>
              <w:t>
шығару жөніндегі шығыстар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 болатын шығыстар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құру және үмітсіз талаптарды есептен шығару бойынша шығыстар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 бойынша шығыстар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 (шарттардың талаптарын бұзғаны үшін айыппұлдар, өсімақылар, тұрақсыздық айыптары; сот шығасылары мен төрелік сот алымдарын өтеуге арналған; өзге де шығыстар және тағы басқа)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қызметке байланысты шығыстар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үлестік қатысу әдісімен ескерілетін шығындағы үлесі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 ған ұйымдардың шығындағы үлесі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ұйымдардың шығындағы үлесі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салуға дейінгі кіріс/шығын</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(шығын минус белгісімен көрсетіледі)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оның ішінде: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оның ішінде: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оның ішінде: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капитал</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үлестік құралдар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шығын)</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 үлесі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рентабельділігі,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басталғанға дейінге ақшалай қаражат</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ақшалай қаражат</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 пар</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 пар</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осыған ұқсас нысан әрбір еншілес ұйым бойынша бөлек толтырылады. Еншілес ұйым бойынша нысандар тек ақпараттық сипатқа ғана ие және ол компанияның директорлар кеңесінің бекіту нысанасы болып табылмайды.</w:t>
      </w:r>
    </w:p>
    <w:p>
      <w:pPr>
        <w:spacing w:after="0"/>
        <w:ind w:left="0"/>
        <w:jc w:val="both"/>
      </w:pPr>
      <w:r>
        <w:rPr>
          <w:rFonts w:ascii="Times New Roman"/>
          <w:b w:val="false"/>
          <w:i w:val="false"/>
          <w:color w:val="000000"/>
          <w:sz w:val="28"/>
        </w:rPr>
        <w:t>
      8. Компаниялар мен акциялары (қатысу үлестері) Компанияға заңды тұлғалар қабылдайтын шешімдерді тікелей айқындау құқығын беретін осы заңды тұлғаларда корпоративтік басқарудың стандарттарын дамытуға және енгізуге бағытталған іс-шаралар бойынша ақпарат: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22-нысан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1168"/>
        <w:gridCol w:w="2084"/>
        <w:gridCol w:w="2084"/>
        <w:gridCol w:w="2085"/>
        <w:gridCol w:w="2085"/>
        <w:gridCol w:w="2085"/>
      </w:tblGrid>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 рейтингі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1-еншілес ұйым</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n-еншілес ұйым</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2019 жылғы 6 наурыздағы</w:t>
            </w:r>
            <w:r>
              <w:br/>
            </w:r>
            <w:r>
              <w:rPr>
                <w:rFonts w:ascii="Times New Roman"/>
                <w:b w:val="false"/>
                <w:i w:val="false"/>
                <w:color w:val="000000"/>
                <w:sz w:val="20"/>
              </w:rPr>
              <w:t>№ 17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Акционері мемлекет болып </w:t>
            </w:r>
            <w:r>
              <w:br/>
            </w:r>
            <w:r>
              <w:rPr>
                <w:rFonts w:ascii="Times New Roman"/>
                <w:b w:val="false"/>
                <w:i w:val="false"/>
                <w:color w:val="000000"/>
                <w:sz w:val="20"/>
              </w:rPr>
              <w:t>табылатын ұлттық</w:t>
            </w:r>
            <w:r>
              <w:br/>
            </w:r>
            <w:r>
              <w:rPr>
                <w:rFonts w:ascii="Times New Roman"/>
                <w:b w:val="false"/>
                <w:i w:val="false"/>
                <w:color w:val="000000"/>
                <w:sz w:val="20"/>
              </w:rPr>
              <w:t xml:space="preserve">басқарушы холдингтердің, </w:t>
            </w:r>
            <w:r>
              <w:br/>
            </w:r>
            <w:r>
              <w:rPr>
                <w:rFonts w:ascii="Times New Roman"/>
                <w:b w:val="false"/>
                <w:i w:val="false"/>
                <w:color w:val="000000"/>
                <w:sz w:val="20"/>
              </w:rPr>
              <w:t xml:space="preserve">ұлттық холдингтердің, ұлттық </w:t>
            </w:r>
            <w:r>
              <w:br/>
            </w:r>
            <w:r>
              <w:rPr>
                <w:rFonts w:ascii="Times New Roman"/>
                <w:b w:val="false"/>
                <w:i w:val="false"/>
                <w:color w:val="000000"/>
                <w:sz w:val="20"/>
              </w:rPr>
              <w:t>компаниялардың даму</w:t>
            </w:r>
            <w:r>
              <w:br/>
            </w:r>
            <w:r>
              <w:rPr>
                <w:rFonts w:ascii="Times New Roman"/>
                <w:b w:val="false"/>
                <w:i w:val="false"/>
                <w:color w:val="000000"/>
                <w:sz w:val="20"/>
              </w:rPr>
              <w:t xml:space="preserve">жоспарларын әзірлеу, бекіту, </w:t>
            </w:r>
            <w:r>
              <w:br/>
            </w:r>
            <w:r>
              <w:rPr>
                <w:rFonts w:ascii="Times New Roman"/>
                <w:b w:val="false"/>
                <w:i w:val="false"/>
                <w:color w:val="000000"/>
                <w:sz w:val="20"/>
              </w:rPr>
              <w:t xml:space="preserve">сондай-ақ олардың іске </w:t>
            </w:r>
            <w:r>
              <w:br/>
            </w:r>
            <w:r>
              <w:rPr>
                <w:rFonts w:ascii="Times New Roman"/>
                <w:b w:val="false"/>
                <w:i w:val="false"/>
                <w:color w:val="000000"/>
                <w:sz w:val="20"/>
              </w:rPr>
              <w:t>асырылуын мониторингілеу</w:t>
            </w:r>
            <w:r>
              <w:br/>
            </w:r>
            <w:r>
              <w:rPr>
                <w:rFonts w:ascii="Times New Roman"/>
                <w:b w:val="false"/>
                <w:i w:val="false"/>
                <w:color w:val="000000"/>
                <w:sz w:val="20"/>
              </w:rPr>
              <w:t>және бағалау қағидаларына</w:t>
            </w:r>
            <w:r>
              <w:br/>
            </w:r>
            <w:r>
              <w:rPr>
                <w:rFonts w:ascii="Times New Roman"/>
                <w:b w:val="false"/>
                <w:i w:val="false"/>
                <w:color w:val="000000"/>
                <w:sz w:val="20"/>
              </w:rPr>
              <w:t>3-қосымша</w:t>
            </w:r>
          </w:p>
        </w:tc>
      </w:tr>
    </w:tbl>
    <w:bookmarkStart w:name="z98" w:id="33"/>
    <w:p>
      <w:pPr>
        <w:spacing w:after="0"/>
        <w:ind w:left="0"/>
        <w:jc w:val="left"/>
      </w:pPr>
      <w:r>
        <w:rPr>
          <w:rFonts w:ascii="Times New Roman"/>
          <w:b/>
          <w:i w:val="false"/>
          <w:color w:val="000000"/>
        </w:rPr>
        <w:t xml:space="preserve"> Компания қызметінің стратегиялық бағыттары бойынша даму жоспарының іске асырылуын мониторингілеу жөніндегі есеп</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294"/>
        <w:gridCol w:w="294"/>
        <w:gridCol w:w="868"/>
        <w:gridCol w:w="662"/>
        <w:gridCol w:w="294"/>
        <w:gridCol w:w="294"/>
        <w:gridCol w:w="478"/>
        <w:gridCol w:w="1397"/>
        <w:gridCol w:w="847"/>
        <w:gridCol w:w="847"/>
        <w:gridCol w:w="3853"/>
        <w:gridCol w:w="847"/>
        <w:gridCol w:w="6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бірінші деңгейдегі құжаты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екінші деңгейдегі құжаты</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 нияның Даму стратегиясының</w:t>
            </w:r>
            <w:r>
              <w:br/>
            </w:r>
            <w:r>
              <w:rPr>
                <w:rFonts w:ascii="Times New Roman"/>
                <w:b w:val="false"/>
                <w:i w:val="false"/>
                <w:color w:val="000000"/>
                <w:sz w:val="20"/>
              </w:rPr>
              <w:t>
мақсат тары</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стратегиясыны міндеттері</w:t>
            </w: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 нияның Даму страте гиясы ның түйінді көрсет кіштері (ТК) (сан дық немесе сапа лық)</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 шем бір лігі</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теу әдістемесі</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тың атауы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нысаналы индикатор</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тың атауы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 кіші**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
        <w:gridCol w:w="348"/>
        <w:gridCol w:w="348"/>
        <w:gridCol w:w="348"/>
        <w:gridCol w:w="348"/>
        <w:gridCol w:w="348"/>
        <w:gridCol w:w="348"/>
        <w:gridCol w:w="348"/>
        <w:gridCol w:w="348"/>
        <w:gridCol w:w="2755"/>
        <w:gridCol w:w="2755"/>
        <w:gridCol w:w="2611"/>
        <w:gridCol w:w="349"/>
        <w:gridCol w:w="349"/>
        <w:gridCol w:w="34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r>
      <w:tr>
        <w:trPr>
          <w:trHeight w:val="30" w:hRule="atLeast"/>
        </w:trPr>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w:t>
            </w:r>
          </w:p>
        </w:tc>
        <w:tc>
          <w:tcPr>
            <w:tcW w:w="2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1-ТК</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ТК</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1-ТК</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ТК</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n-мақ-сат</w:t>
            </w:r>
          </w:p>
        </w:tc>
        <w:tc>
          <w:tcPr>
            <w:tcW w:w="2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1-ТК</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ТК</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1-ТК</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ТК</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74"/>
        <w:gridCol w:w="177"/>
        <w:gridCol w:w="177"/>
        <w:gridCol w:w="177"/>
        <w:gridCol w:w="177"/>
        <w:gridCol w:w="88"/>
        <w:gridCol w:w="122"/>
        <w:gridCol w:w="238"/>
        <w:gridCol w:w="241"/>
        <w:gridCol w:w="953"/>
        <w:gridCol w:w="2632"/>
        <w:gridCol w:w="1066"/>
        <w:gridCol w:w="1868"/>
        <w:gridCol w:w="1091"/>
        <w:gridCol w:w="590"/>
        <w:gridCol w:w="782"/>
        <w:gridCol w:w="786"/>
        <w:gridCol w:w="787"/>
      </w:tblGrid>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n-бағыт</w:t>
            </w:r>
          </w:p>
        </w:tc>
      </w:tr>
      <w:tr>
        <w:trPr>
          <w:trHeight w:val="30" w:hRule="atLeast"/>
        </w:trPr>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1-ТК</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ТК</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1-ТК</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ТК</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n-мақ-сат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1-ТК</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ТК</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1-ТК</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ТК</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көрсеткіштердің мәні*</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ті жылдың фак тісі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 дың ғы жылғы фактісі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 дыңғы жы лға қараған да есепті жылға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 рі (толық көлемде орындалмауы)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шаралары (ал дын ала қабылдан ған/ жос парлана тын)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n-бағыт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Компанияның қаржылық-шаруашылық қызметі бойынша даму стратегиясының іске асырылуын мониторингілеу бойынша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
        <w:gridCol w:w="743"/>
        <w:gridCol w:w="26"/>
        <w:gridCol w:w="2884"/>
        <w:gridCol w:w="796"/>
        <w:gridCol w:w="296"/>
        <w:gridCol w:w="299"/>
        <w:gridCol w:w="1113"/>
        <w:gridCol w:w="297"/>
        <w:gridCol w:w="299"/>
        <w:gridCol w:w="1113"/>
        <w:gridCol w:w="355"/>
        <w:gridCol w:w="355"/>
        <w:gridCol w:w="1323"/>
        <w:gridCol w:w="1337"/>
      </w:tblGrid>
      <w:tr>
        <w:trPr>
          <w:trHeight w:val="30" w:hRule="atLeast"/>
        </w:trPr>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Ауытқудың себептеі (толық көлемде орындалмау)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c>
          <w:tcPr>
            <w:tcW w:w="0" w:type="auto"/>
            <w:vMerge/>
            <w:tcBorders>
              <w:top w:val="nil"/>
              <w:left w:val="single" w:color="cfcfcf" w:sz="5"/>
              <w:bottom w:val="single" w:color="cfcfcf" w:sz="5"/>
              <w:right w:val="single" w:color="cfcfcf" w:sz="5"/>
            </w:tcBorders>
          </w:tcP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оның ішінде:</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(шығын минус белгісімен көрсетіледі)</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теңгем</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акциялар пакетіне берілетін дивидендтер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салықтар мен бюджетке төленетін басқа міндетті төлемдер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оның ішінде:</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оның ішінде:</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 құрылым 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түрі активтің атауы (бейінді, бейінді емес, басқалар)</w:t>
            </w:r>
          </w:p>
        </w:tc>
        <w:tc>
          <w:tcPr>
            <w:tcW w:w="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пакетінің (қатысу үлесінің) шығару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коэффициенті /EBІTDA</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мәні</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левередж коэффициенті</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мәні</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Пайыздарды жабу коэффициенті</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ккоэффициенті</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мәні</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