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b95b" w14:textId="f29b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"Пруденциалдық қалыптардың қалыптық және өзге де орындалуы міндетті нормалар мен лимиттерді маңызы мен есептеу әдістемелерін, белгілі бір күнге шекті банк капиталының мөлшерін және Ашық валюталық позицияларды есептеу қағидалары мен олардың лимиттерін белгілеу туралы" Қазақстан Республикасы Ұлттық Банкі Басқармасының 2017 жылғы 13 қыркүйектегі № 170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18 наурыздағы № 36 қаулысы. Қазақстан Республикасының Әділет министрлігінде 2019 жылғы 20 наурызда № 18402 болып тіркелді.</w:t>
      </w:r>
    </w:p>
    <w:p>
      <w:pPr>
        <w:spacing w:after="0"/>
        <w:ind w:left="0"/>
        <w:jc w:val="both"/>
      </w:pPr>
      <w:bookmarkStart w:name="z1" w:id="0"/>
      <w:r>
        <w:rPr>
          <w:rFonts w:ascii="Times New Roman"/>
          <w:b w:val="false"/>
          <w:i w:val="false"/>
          <w:color w:val="000000"/>
          <w:sz w:val="28"/>
        </w:rPr>
        <w:t>
      Екінші деңгейдегі банктердің қызметін реттейтін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"Пруденциалдық қалыптардың қалыптық және өзге де орындалуы міндетті нормалар мен лимиттерді маңызы мен есептеу әдістемелерін, белгілі бір күнге шекті банк капиталының мөлшерін және Ашық валюталық позицияларды есептеу қағидалары мен олардың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2017 жылғы 25 қазанда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Пруденциалдық қалыптардың қалыптық және өзге де орындалуы міндетті нормалар мен лимиттерді маңызы мен есептеу әдістемелерінде, белгілі бір күнге шекті банк капиталының </w:t>
      </w:r>
      <w:r>
        <w:rPr>
          <w:rFonts w:ascii="Times New Roman"/>
          <w:b w:val="false"/>
          <w:i w:val="false"/>
          <w:color w:val="000000"/>
          <w:sz w:val="28"/>
        </w:rPr>
        <w:t>мөлшерінде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"7. Меншікті капитал Қалыптарға </w:t>
      </w:r>
      <w:r>
        <w:rPr>
          <w:rFonts w:ascii="Times New Roman"/>
          <w:b w:val="false"/>
          <w:i w:val="false"/>
          <w:color w:val="000000"/>
          <w:sz w:val="28"/>
        </w:rPr>
        <w:t>1-қосымшаға</w:t>
      </w:r>
      <w:r>
        <w:rPr>
          <w:rFonts w:ascii="Times New Roman"/>
          <w:b w:val="false"/>
          <w:i w:val="false"/>
          <w:color w:val="000000"/>
          <w:sz w:val="28"/>
        </w:rPr>
        <w:t xml:space="preserve"> сәйкес Қарыздар мен дебиторлық берешек түріндегі банк активтерінің құнсыздануынан болған провизияларды (резервтерді) қалыптастыру жөніндегі нұсқауға сәйкес есептелген провизиялар (резервтер) мен ХҚЕС және Қазақстан Республикасының бухгалтерлік есеп пен қаржылық есептілік туралы заңнамасының талаптарына сәйкес қалыптастырылған және банктің бухгалтерлік есебінде көрсетілген провизиялар (резервтер) арасындағы оң айырманы (бұдан әрі - оң айырма) шегергендегі бірінші деңгейдегі капитал мен екінші деңгейдегі капиталдың сомасы ретінде есептеледі.</w:t>
      </w:r>
    </w:p>
    <w:bookmarkEnd w:id="3"/>
    <w:p>
      <w:pPr>
        <w:spacing w:after="0"/>
        <w:ind w:left="0"/>
        <w:jc w:val="both"/>
      </w:pPr>
      <w:r>
        <w:rPr>
          <w:rFonts w:ascii="Times New Roman"/>
          <w:b w:val="false"/>
          <w:i w:val="false"/>
          <w:color w:val="000000"/>
          <w:sz w:val="28"/>
        </w:rPr>
        <w:t>
      Меншікті капиталды есептеу мақсаттары үшін оң айырманы банктер мынадай мөлшерде есептейді және енгізеді:</w:t>
      </w:r>
    </w:p>
    <w:p>
      <w:pPr>
        <w:spacing w:after="0"/>
        <w:ind w:left="0"/>
        <w:jc w:val="both"/>
      </w:pPr>
      <w:r>
        <w:rPr>
          <w:rFonts w:ascii="Times New Roman"/>
          <w:b w:val="false"/>
          <w:i w:val="false"/>
          <w:color w:val="000000"/>
          <w:sz w:val="28"/>
        </w:rPr>
        <w:t>
      2017 жылғы 25 қыркүйектен бастап - 5 (бес) пайыз;</w:t>
      </w:r>
    </w:p>
    <w:p>
      <w:pPr>
        <w:spacing w:after="0"/>
        <w:ind w:left="0"/>
        <w:jc w:val="both"/>
      </w:pPr>
      <w:r>
        <w:rPr>
          <w:rFonts w:ascii="Times New Roman"/>
          <w:b w:val="false"/>
          <w:i w:val="false"/>
          <w:color w:val="000000"/>
          <w:sz w:val="28"/>
        </w:rPr>
        <w:t>
      2017 жылғы 1 желтоқсаннан бастап - 16,67 (он алты бүтін жүзден алпыс жеті) пайыз;</w:t>
      </w:r>
    </w:p>
    <w:p>
      <w:pPr>
        <w:spacing w:after="0"/>
        <w:ind w:left="0"/>
        <w:jc w:val="both"/>
      </w:pPr>
      <w:r>
        <w:rPr>
          <w:rFonts w:ascii="Times New Roman"/>
          <w:b w:val="false"/>
          <w:i w:val="false"/>
          <w:color w:val="000000"/>
          <w:sz w:val="28"/>
        </w:rPr>
        <w:t>
      2018 жылғы 1 қыркүйектен бастап - 33,33 (отыз үш бүтін жүзден отыз үш) пайыз;</w:t>
      </w:r>
    </w:p>
    <w:p>
      <w:pPr>
        <w:spacing w:after="0"/>
        <w:ind w:left="0"/>
        <w:jc w:val="both"/>
      </w:pPr>
      <w:r>
        <w:rPr>
          <w:rFonts w:ascii="Times New Roman"/>
          <w:b w:val="false"/>
          <w:i w:val="false"/>
          <w:color w:val="000000"/>
          <w:sz w:val="28"/>
        </w:rPr>
        <w:t>
      2019 жылғы 1 қыркүйектен бастап - 49,99 (қырық тоғыз бүтін жүзден тоқсан тоғыз) пайыз;</w:t>
      </w:r>
    </w:p>
    <w:p>
      <w:pPr>
        <w:spacing w:after="0"/>
        <w:ind w:left="0"/>
        <w:jc w:val="both"/>
      </w:pPr>
      <w:r>
        <w:rPr>
          <w:rFonts w:ascii="Times New Roman"/>
          <w:b w:val="false"/>
          <w:i w:val="false"/>
          <w:color w:val="000000"/>
          <w:sz w:val="28"/>
        </w:rPr>
        <w:t>
      2020 жылғы 1 қыркүйектен бастап - 66,67 (алпыс алты бүтін жүзден алпыс жеті) пайыз;</w:t>
      </w:r>
    </w:p>
    <w:p>
      <w:pPr>
        <w:spacing w:after="0"/>
        <w:ind w:left="0"/>
        <w:jc w:val="both"/>
      </w:pPr>
      <w:r>
        <w:rPr>
          <w:rFonts w:ascii="Times New Roman"/>
          <w:b w:val="false"/>
          <w:i w:val="false"/>
          <w:color w:val="000000"/>
          <w:sz w:val="28"/>
        </w:rPr>
        <w:t>
      2021 жылғы 1 қыркүйектен бастап - 83,33 (сексен үш бүтін жүзден отыз үш) пайыз;</w:t>
      </w:r>
    </w:p>
    <w:p>
      <w:pPr>
        <w:spacing w:after="0"/>
        <w:ind w:left="0"/>
        <w:jc w:val="both"/>
      </w:pPr>
      <w:r>
        <w:rPr>
          <w:rFonts w:ascii="Times New Roman"/>
          <w:b w:val="false"/>
          <w:i w:val="false"/>
          <w:color w:val="000000"/>
          <w:sz w:val="28"/>
        </w:rPr>
        <w:t>
      2022 жылғы 1 қыркүйектен бастап - 0 (нөл) пайыз.</w:t>
      </w:r>
    </w:p>
    <w:p>
      <w:pPr>
        <w:spacing w:after="0"/>
        <w:ind w:left="0"/>
        <w:jc w:val="both"/>
      </w:pPr>
      <w:r>
        <w:rPr>
          <w:rFonts w:ascii="Times New Roman"/>
          <w:b w:val="false"/>
          <w:i w:val="false"/>
          <w:color w:val="000000"/>
          <w:sz w:val="28"/>
        </w:rPr>
        <w:t xml:space="preserve">
      Оң айырманы есептеу үшін Қалыптардың </w:t>
      </w:r>
      <w:r>
        <w:rPr>
          <w:rFonts w:ascii="Times New Roman"/>
          <w:b w:val="false"/>
          <w:i w:val="false"/>
          <w:color w:val="000000"/>
          <w:sz w:val="28"/>
        </w:rPr>
        <w:t>1-қосымшасындағы</w:t>
      </w:r>
      <w:r>
        <w:rPr>
          <w:rFonts w:ascii="Times New Roman"/>
          <w:b w:val="false"/>
          <w:i w:val="false"/>
          <w:color w:val="000000"/>
          <w:sz w:val="28"/>
        </w:rPr>
        <w:t xml:space="preserve"> Қарыздар мен дебиторлық берешек түріндегі банк активтерінің құнсыздануынан болған провизияларды (резервтерді) қалыптастыру жөніндегі нұсқауға сәйкес есептелген провизиялар (резервтер) ай сайын Қалыптардың 1-қосымшасындағы Қарыздар мен дебиторлық берешек түріндегі банк активтерінің құнсыздануынан болған провизияларды (резервтерді) қалыптастыру жөніндегі нұсқауға сәйкес соңғы есептелген күннен кейінгі мерзімдегі провизиялар (резервтер) толығымен өтелген және (немесе) есептен шығарылған қарыздар және дебиторлық берешектер бойынша провизиялардың (резервтердің) сомасына азайтылады.</w:t>
      </w:r>
    </w:p>
    <w:p>
      <w:pPr>
        <w:spacing w:after="0"/>
        <w:ind w:left="0"/>
        <w:jc w:val="both"/>
      </w:pPr>
      <w:r>
        <w:rPr>
          <w:rFonts w:ascii="Times New Roman"/>
          <w:b w:val="false"/>
          <w:i w:val="false"/>
          <w:color w:val="000000"/>
          <w:sz w:val="28"/>
        </w:rPr>
        <w:t xml:space="preserve">
      Оң айырма Қалыптардың </w:t>
      </w:r>
      <w:r>
        <w:rPr>
          <w:rFonts w:ascii="Times New Roman"/>
          <w:b w:val="false"/>
          <w:i w:val="false"/>
          <w:color w:val="000000"/>
          <w:sz w:val="28"/>
        </w:rPr>
        <w:t>1-қосымшасындағы</w:t>
      </w:r>
      <w:r>
        <w:rPr>
          <w:rFonts w:ascii="Times New Roman"/>
          <w:b w:val="false"/>
          <w:i w:val="false"/>
          <w:color w:val="000000"/>
          <w:sz w:val="28"/>
        </w:rPr>
        <w:t xml:space="preserve"> Қарыздар мен дебиторлық берешек түріндегі банк активтерінің құнсыздануынан болған провизияларды (резервтерді) қалыптастыру жөніндегі нұсқауға сәйкес олар бойынша провизиялар (резервтер) олардың есебінің соңғы күніне есептелген қарыздар және дебиторлық берешектер бойынша есептеледі.</w:t>
      </w:r>
    </w:p>
    <w:p>
      <w:pPr>
        <w:spacing w:after="0"/>
        <w:ind w:left="0"/>
        <w:jc w:val="both"/>
      </w:pPr>
      <w:r>
        <w:rPr>
          <w:rFonts w:ascii="Times New Roman"/>
          <w:b w:val="false"/>
          <w:i w:val="false"/>
          <w:color w:val="000000"/>
          <w:sz w:val="28"/>
        </w:rPr>
        <w:t xml:space="preserve">
      Оң айырманы есептеген кезде Қалыптардың </w:t>
      </w:r>
      <w:r>
        <w:rPr>
          <w:rFonts w:ascii="Times New Roman"/>
          <w:b w:val="false"/>
          <w:i w:val="false"/>
          <w:color w:val="000000"/>
          <w:sz w:val="28"/>
        </w:rPr>
        <w:t>1-қосымшасындағы</w:t>
      </w:r>
      <w:r>
        <w:rPr>
          <w:rFonts w:ascii="Times New Roman"/>
          <w:b w:val="false"/>
          <w:i w:val="false"/>
          <w:color w:val="000000"/>
          <w:sz w:val="28"/>
        </w:rPr>
        <w:t xml:space="preserve"> Қарыздар мен дебиторлық берешек түріндегі банк активтерінің құнсыздануынан болған провизияларды (резервтерді) қалыптастыру жөніндегі нұсқауға сәйкес есептелген провизиялар сомасы провизияларды (резервтерді) есепке алусыз қарыз және (немесе) дебиторлық берешек бойынша берешектің сомасынан аспайтын мөлшерде қосылады.</w:t>
      </w:r>
    </w:p>
    <w:p>
      <w:pPr>
        <w:spacing w:after="0"/>
        <w:ind w:left="0"/>
        <w:jc w:val="both"/>
      </w:pPr>
      <w:r>
        <w:rPr>
          <w:rFonts w:ascii="Times New Roman"/>
          <w:b w:val="false"/>
          <w:i w:val="false"/>
          <w:color w:val="000000"/>
          <w:sz w:val="28"/>
        </w:rPr>
        <w:t>
      Уәкілетті органның тексеру нәтижелері бойынша түзетілген оң айырма есепті айдан кейінгі есепті күннен бастап меншікті капиталдың есебіне қосылады.".</w:t>
      </w:r>
    </w:p>
    <w:bookmarkStart w:name="z6" w:id="4"/>
    <w:p>
      <w:pPr>
        <w:spacing w:after="0"/>
        <w:ind w:left="0"/>
        <w:jc w:val="both"/>
      </w:pPr>
      <w:r>
        <w:rPr>
          <w:rFonts w:ascii="Times New Roman"/>
          <w:b w:val="false"/>
          <w:i w:val="false"/>
          <w:color w:val="000000"/>
          <w:sz w:val="28"/>
        </w:rPr>
        <w:t>
      2. Қаржы нарығының әдіснамасы департаменті (Сәлімбаев Д.Н.)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6"/>
    <w:bookmarkStart w:name="z9" w:id="7"/>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7"/>
    <w:bookmarkStart w:name="z10" w:id="8"/>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тармақшаларында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2" w:id="1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10"/>
    <w:bookmarkStart w:name="z13"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