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66f4" w14:textId="4116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реттеуге жатқызылатын өлшем тізбесін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28 наурыздағы № 237 және Қазақстан Республикасы Индустрия және инфрақұрылымдық даму министрінің 2019 жылғы 29 наурыздағы № 162 бірлескен бұйрығы. Қазақстан Республикасының Әділет министрлігінде 2019 жылғы 29 наурызда № 18438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"Өлшем бірлігін қамтамасыз ету туралы" 2000 жылғы 7 маусымдағы Қазақстан Республикасының Заңы </w:t>
      </w:r>
      <w:r>
        <w:rPr>
          <w:rFonts w:ascii="Times New Roman"/>
          <w:b w:val="false"/>
          <w:i w:val="false"/>
          <w:color w:val="000000"/>
          <w:sz w:val="28"/>
        </w:rPr>
        <w:t>6-3-бабының</w:t>
      </w:r>
      <w:r>
        <w:rPr>
          <w:rFonts w:ascii="Times New Roman"/>
          <w:b w:val="false"/>
          <w:i w:val="false"/>
          <w:color w:val="000000"/>
          <w:sz w:val="28"/>
        </w:rPr>
        <w:t xml:space="preserve"> 2) тармақшасына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реттеуге жатқызылатын өлшем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 Беккер)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бұйрықты Қазақстан Республикасы Әділет министрлігінде мемлекеттік тіркегеннен кейін күнтізбелік он күн ішінде оны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 және орыс тілдерінде жолдауды;</w:t>
      </w:r>
    </w:p>
    <w:bookmarkEnd w:id="4"/>
    <w:bookmarkStart w:name="z6" w:id="5"/>
    <w:p>
      <w:pPr>
        <w:spacing w:after="0"/>
        <w:ind w:left="0"/>
        <w:jc w:val="both"/>
      </w:pPr>
      <w:r>
        <w:rPr>
          <w:rFonts w:ascii="Times New Roman"/>
          <w:b w:val="false"/>
          <w:i w:val="false"/>
          <w:color w:val="000000"/>
          <w:sz w:val="28"/>
        </w:rPr>
        <w:t>
      3) осы бірлескен бұйрықты Қазақстан Республикасы Ішкі істер министрлігінің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бірлескен бұйрықты Қазақстан Республикасы Әділет министрлігінде мемлекеттік тіркегеннен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Ішкі істер министрінің орынбасарына жүктелсін.</w:t>
      </w:r>
    </w:p>
    <w:bookmarkEnd w:id="7"/>
    <w:bookmarkStart w:name="z9" w:id="8"/>
    <w:p>
      <w:pPr>
        <w:spacing w:after="0"/>
        <w:ind w:left="0"/>
        <w:jc w:val="both"/>
      </w:pPr>
      <w:r>
        <w:rPr>
          <w:rFonts w:ascii="Times New Roman"/>
          <w:b w:val="false"/>
          <w:i w:val="false"/>
          <w:color w:val="000000"/>
          <w:sz w:val="28"/>
        </w:rPr>
        <w:t>
      4. Осы бірлескен бұйрық 2019 жылғы 11 сәуірден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162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237 бірлескен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реттеуге жатқызылатын өлшем тізбесі</w:t>
      </w:r>
    </w:p>
    <w:bookmarkEnd w:id="9"/>
    <w:p>
      <w:pPr>
        <w:spacing w:after="0"/>
        <w:ind w:left="0"/>
        <w:jc w:val="both"/>
      </w:pPr>
      <w:r>
        <w:rPr>
          <w:rFonts w:ascii="Times New Roman"/>
          <w:b w:val="false"/>
          <w:i w:val="false"/>
          <w:color w:val="ff0000"/>
          <w:sz w:val="28"/>
        </w:rPr>
        <w:t xml:space="preserve">
      Ескерту. Тізбе жаңа редакцияда - ҚР Ішкі істер министрінің 25.04.2025 </w:t>
      </w:r>
      <w:r>
        <w:rPr>
          <w:rFonts w:ascii="Times New Roman"/>
          <w:b w:val="false"/>
          <w:i w:val="false"/>
          <w:color w:val="ff0000"/>
          <w:sz w:val="28"/>
        </w:rPr>
        <w:t>№ 329</w:t>
      </w:r>
      <w:r>
        <w:rPr>
          <w:rFonts w:ascii="Times New Roman"/>
          <w:b w:val="false"/>
          <w:i w:val="false"/>
          <w:color w:val="ff0000"/>
          <w:sz w:val="28"/>
        </w:rPr>
        <w:t xml:space="preserve"> және ҚР Сауда және интеграция министрінің 28.04.2025 № 147-НҚ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және қолдану саласын көрсете отырып өлшемдердің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қойылатын метрологиялық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қателік немесе дәлдік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қозғалыс жылдамдығын (км/сағ) мобильді жылдамдық өлшегіштермен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250 км/сағ.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км/сағ.</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w:t>
            </w:r>
          </w:p>
          <w:p>
            <w:pPr>
              <w:spacing w:after="20"/>
              <w:ind w:left="20"/>
              <w:jc w:val="both"/>
            </w:pPr>
            <w:r>
              <w:rPr>
                <w:rFonts w:ascii="Times New Roman"/>
                <w:b w:val="false"/>
                <w:i w:val="false"/>
                <w:color w:val="000000"/>
                <w:sz w:val="20"/>
              </w:rPr>
              <w:t>
- белгіленген қозғалыс жылдамдығынан асып кету.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қозғалыс жылдамдығын (км / сағ)стационарлық жылдамдық өлшегіштермен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250 км/сағ.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км/сағ.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басқарудағы жиынтық ойынды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дан 30°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534 бұйрығы (Нормативтік құқықтық актілерді мемлекеттік тіркеу тізілімінде № 33003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әйнек пен алдыңғы бүйірлік әйнектің жарық өткізгіштігін өлшеу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дан 70%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 протекторы үлгісінің қалдық биіктігін өлшеу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150 мм-ге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газдардағы компоненттердің концентрациясын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 көлемдік үлестің 0-ден 5% - 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 0,03%</w:t>
            </w:r>
          </w:p>
          <w:p>
            <w:pPr>
              <w:spacing w:after="20"/>
              <w:ind w:left="20"/>
              <w:jc w:val="both"/>
            </w:pPr>
            <w:r>
              <w:rPr>
                <w:rFonts w:ascii="Times New Roman"/>
                <w:b w:val="false"/>
                <w:i w:val="false"/>
                <w:color w:val="000000"/>
                <w:sz w:val="20"/>
              </w:rPr>
              <w:t>
Салыстырмалы ± 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CO2 көлемдік үлестің 0-ден 16% - 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 0,5%</w:t>
            </w:r>
          </w:p>
          <w:p>
            <w:pPr>
              <w:spacing w:after="20"/>
              <w:ind w:left="20"/>
              <w:jc w:val="both"/>
            </w:pPr>
            <w:r>
              <w:rPr>
                <w:rFonts w:ascii="Times New Roman"/>
                <w:b w:val="false"/>
                <w:i w:val="false"/>
                <w:color w:val="000000"/>
                <w:sz w:val="20"/>
              </w:rPr>
              <w:t>
Салыстырмалы ± 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O2 көлемдік үлестің 0-ден 21% - 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 0,1%</w:t>
            </w:r>
          </w:p>
          <w:p>
            <w:pPr>
              <w:spacing w:after="20"/>
              <w:ind w:left="20"/>
              <w:jc w:val="both"/>
            </w:pPr>
            <w:r>
              <w:rPr>
                <w:rFonts w:ascii="Times New Roman"/>
                <w:b w:val="false"/>
                <w:i w:val="false"/>
                <w:color w:val="000000"/>
                <w:sz w:val="20"/>
              </w:rPr>
              <w:t>
Салыстырмалы ± 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 0 млн-1-ден 2000% млн-1-ге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10 млн-1</w:t>
            </w:r>
          </w:p>
          <w:p>
            <w:pPr>
              <w:spacing w:after="20"/>
              <w:ind w:left="20"/>
              <w:jc w:val="both"/>
            </w:pPr>
            <w:r>
              <w:rPr>
                <w:rFonts w:ascii="Times New Roman"/>
                <w:b w:val="false"/>
                <w:i w:val="false"/>
                <w:color w:val="000000"/>
                <w:sz w:val="20"/>
              </w:rPr>
              <w:t>
Салыстырмалы ± 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қозғалысының орташа жылдамдығын (км/сағ) стационарлық жылдамдық өлшегіштермен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жылдамдықты есептеу кезінде</w:t>
            </w:r>
          </w:p>
          <w:p>
            <w:pPr>
              <w:spacing w:after="20"/>
              <w:ind w:left="20"/>
              <w:jc w:val="both"/>
            </w:pPr>
            <w:r>
              <w:rPr>
                <w:rFonts w:ascii="Times New Roman"/>
                <w:b w:val="false"/>
                <w:i w:val="false"/>
                <w:color w:val="000000"/>
                <w:sz w:val="20"/>
              </w:rPr>
              <w:t>
± 2 км/сағ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орташа жылдамдығынан асып кетуді бекіту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көлік құралының бақыланатын учаскесін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100 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бақыланатын учаске аймағында көлік құралының жүріп өткен қашықтығын есептеудің рұқсат етілген қателігінің шегі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w:t>
            </w:r>
          </w:p>
          <w:p>
            <w:pPr>
              <w:spacing w:after="20"/>
              <w:ind w:left="20"/>
              <w:jc w:val="both"/>
            </w:pPr>
            <w:r>
              <w:rPr>
                <w:rFonts w:ascii="Times New Roman"/>
                <w:b w:val="false"/>
                <w:i w:val="false"/>
                <w:color w:val="000000"/>
                <w:sz w:val="20"/>
              </w:rPr>
              <w:t>
- Көлік құралдарын тоқтату немесе тұраққа қою қағидаларын бұзу;</w:t>
            </w:r>
          </w:p>
          <w:p>
            <w:pPr>
              <w:spacing w:after="20"/>
              <w:ind w:left="20"/>
              <w:jc w:val="both"/>
            </w:pPr>
            <w:r>
              <w:rPr>
                <w:rFonts w:ascii="Times New Roman"/>
                <w:b w:val="false"/>
                <w:i w:val="false"/>
                <w:color w:val="000000"/>
                <w:sz w:val="20"/>
              </w:rPr>
              <w:t>
- бағдаршамның тыйым салу сигналына өту;</w:t>
            </w:r>
          </w:p>
          <w:p>
            <w:pPr>
              <w:spacing w:after="20"/>
              <w:ind w:left="20"/>
              <w:jc w:val="both"/>
            </w:pPr>
            <w:r>
              <w:rPr>
                <w:rFonts w:ascii="Times New Roman"/>
                <w:b w:val="false"/>
                <w:i w:val="false"/>
                <w:color w:val="000000"/>
                <w:sz w:val="20"/>
              </w:rPr>
              <w:t>
- жол белгілерімен немесе жолдың жүру бөлігін белгілеумен белгіленген талаптарды сақтамау;</w:t>
            </w:r>
          </w:p>
          <w:p>
            <w:pPr>
              <w:spacing w:after="20"/>
              <w:ind w:left="20"/>
              <w:jc w:val="both"/>
            </w:pPr>
            <w:r>
              <w:rPr>
                <w:rFonts w:ascii="Times New Roman"/>
                <w:b w:val="false"/>
                <w:i w:val="false"/>
                <w:color w:val="000000"/>
                <w:sz w:val="20"/>
              </w:rPr>
              <w:t>
- маневр жасау ережелерін бұзу;</w:t>
            </w:r>
          </w:p>
          <w:p>
            <w:pPr>
              <w:spacing w:after="20"/>
              <w:ind w:left="20"/>
              <w:jc w:val="both"/>
            </w:pPr>
            <w:r>
              <w:rPr>
                <w:rFonts w:ascii="Times New Roman"/>
                <w:b w:val="false"/>
                <w:i w:val="false"/>
                <w:color w:val="000000"/>
                <w:sz w:val="20"/>
              </w:rPr>
              <w:t>
- жаяу жүргіншілерге немесе жол қозғалысының өзге де қатысушыларына қозғалыста артықшылық бермеу.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кешендердің орналасу координаттарын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Шығыңқы нүктелер мен жол таңбалары бойынша көлік құралдарының габариттері арасындағы қашықтықты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5 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Уақытын синхрондау қатесін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уақытын белгілеу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