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b417f" w14:textId="54b4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"Кепілдік беру туралы шартты жасасу үшін тұрғын үй (тұрғын ғимарат) құрылысының жобасы бойынша құжаттарды қарау қағидаларын бекіту туралы" Қазақстан Республикасы Ұлттық экономика министрінің 2016 жылғы 30 қыркүйектегі № 432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26 наурыздағы № 153 бұйрығы. Қазақстан Республикасының Әділет министрлігінде 2019 жылғы 29 наурызда № 18440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"Кепілдік беру туралы шартты жасасу үшін тұрғын үй (тұрғын ғимарат) құрылысының жобасы бойынша құжаттарды қарау қағидаларын бекіту туралы" Қазақстан Республикасы Ұлттық экономика министрінің 2016 жылғы 30 қыркүйектегі № 432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14312 болып тіркелген, "Әділет" ақпараттық-құқықтық жүйесінде 2016 жылғы 4 қарашада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Кепілдік беру туралы шартты жасасу үшін тұрғын үй (тұрғын ғимарат) құрылысының жобасы бойынша құжаттарды қарау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"6) Осы Қағидалардың 11-1 тармағымен айқындалған ерекшеліктертерді ескере отырып, Уәкілетті компанияның мердігермен (бас мердігермен) жасасқан құрылыс мердігерлік шартының негізгі ережелерін талдау;";</w:t>
      </w:r>
    </w:p>
    <w:bookmarkEnd w:id="4"/>
    <w:bookmarkStart w:name="z6" w:id="5"/>
    <w:p>
      <w:pPr>
        <w:spacing w:after="0"/>
        <w:ind w:left="0"/>
        <w:jc w:val="both"/>
      </w:pPr>
      <w:r>
        <w:rPr>
          <w:rFonts w:ascii="Times New Roman"/>
          <w:b w:val="false"/>
          <w:i w:val="false"/>
          <w:color w:val="000000"/>
          <w:sz w:val="28"/>
        </w:rPr>
        <w:t>
      мынадай редакциядағы 11-1-тармақпен толықтырылсын:</w:t>
      </w:r>
    </w:p>
    <w:bookmarkEnd w:id="5"/>
    <w:bookmarkStart w:name="z7" w:id="6"/>
    <w:p>
      <w:pPr>
        <w:spacing w:after="0"/>
        <w:ind w:left="0"/>
        <w:jc w:val="both"/>
      </w:pPr>
      <w:r>
        <w:rPr>
          <w:rFonts w:ascii="Times New Roman"/>
          <w:b w:val="false"/>
          <w:i w:val="false"/>
          <w:color w:val="000000"/>
          <w:sz w:val="28"/>
        </w:rPr>
        <w:t>
      "11-1. Егер тұрғын үй (тұрғын ғимарат) құрылысының жобасын арнайы экономикалық аймақтың қатысушысы – арнайы экономикалық аймақтың аумағында қызметтің басым түрлерін жүзеге асыратын және арнайы экономикалық аймақ (бұдан әрі – АЭА қатысушысы) қатысушыларының бірыңғай тізіліміне енгізілген заңды тұлға болып табылатын Уәкілетті компания жүзеге асыратын болса, онда құрылыс мердігерлік шарты Уәкілетті компанияның жобалау-сметалық құжаттамасымен қарастырылған материалдардың және (немесе) жабдықтардың бөлігін сатып алуынан тұруы мүмкін.";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9" w:id="7"/>
    <w:p>
      <w:pPr>
        <w:spacing w:after="0"/>
        <w:ind w:left="0"/>
        <w:jc w:val="both"/>
      </w:pPr>
      <w:r>
        <w:rPr>
          <w:rFonts w:ascii="Times New Roman"/>
          <w:b w:val="false"/>
          <w:i w:val="false"/>
          <w:color w:val="000000"/>
          <w:sz w:val="28"/>
        </w:rPr>
        <w:t xml:space="preserve">
      Құжаттар </w:t>
      </w:r>
      <w:r>
        <w:rPr>
          <w:rFonts w:ascii="Times New Roman"/>
          <w:b w:val="false"/>
          <w:i w:val="false"/>
          <w:color w:val="000000"/>
          <w:sz w:val="28"/>
        </w:rPr>
        <w:t>тізбесіне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"3) Заңмен айқындалған мөлшерде құрылыс мақсаттарына жұмсау үшін жоспарланған ақшаның бар екенін растайтын банк шоты бойынша ақша қалдықтары және қозғалысы туралы үзінді немесе аяқталмаған құрылысы бар (басталған құрылыс кезінде) жер учаскесін бағалау туралы тәуелсіз бағалау компаниясының есебі және құрылыстың басталғандығын растайтын құжаттардың көшірмелері (құрылыс-монтаж жұмыстарының басталғаны туралы хабарламаны қабылдау туралы талон, аяқталмаған құрылыс объектісін (бар болған жағдайда) консервациялау, авторлық және техникалық қадағалау шарттары; конструкциялардың және ғимараттардың тұрақтылығы мен инженерлік-коммуникациялық жүйелерінің сенімділігінің жай-күйіне жобаны техникалық тексеру туралы есептің түпнұсқасы не инжинирингтік компанияның қорытындысы); конструкциялардың және ғимараттардың тұрақтылығы мен инженерлік-коммуникациялық жүйелерінің сенімділігінің жай-күйіне жобаны техникалық тексеру жүргізуге және Кепілдік беру қорының өкілдерімен (аяқталмаған құрылыс бар болған жағдайда) аяқталмаған құрылысқа бағалау жүргізуге құрылыс салушы мен уәкілетті компанияның келісім-хаты;";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"7) тұлғаның мердігерлік шартқа (уәкілетті органның шешімі/ бірінші басшыны тағайындау туралы бұйрық) қол қою өкілеттігін растайтын, сондай-ақ оның жеке басын куәландыратын құжаттардың көшірмелерін қоса ұсына отырып, құрылыс-монтаждау жұмыстарын жүргізудің бекітілген жоспарымен уәкілетті компания және мердігер (бас мердігер) арасында жасалған шарт көшірмесі.</w:t>
      </w:r>
    </w:p>
    <w:bookmarkEnd w:id="9"/>
    <w:p>
      <w:pPr>
        <w:spacing w:after="0"/>
        <w:ind w:left="0"/>
        <w:jc w:val="both"/>
      </w:pPr>
      <w:r>
        <w:rPr>
          <w:rFonts w:ascii="Times New Roman"/>
          <w:b w:val="false"/>
          <w:i w:val="false"/>
          <w:color w:val="000000"/>
          <w:sz w:val="28"/>
        </w:rPr>
        <w:t>
      Егер құрылыс мердігелік шартының тарапы болып Уәкілетті компания – АЭА қатысушысы, сұранымға сатып алынатын материалдардың және (немесе) жабдықтардың көлемі, осындай сатып алуды қаржыландыру дереккөздері туралы ақпарат қоса тіркеледі.".</w:t>
      </w:r>
    </w:p>
    <w:bookmarkStart w:name="z15" w:id="1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w:t>
      </w:r>
    </w:p>
    <w:bookmarkEnd w:id="10"/>
    <w:bookmarkStart w:name="z16"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7" w:id="12"/>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2"/>
    <w:bookmarkStart w:name="z18" w:id="13"/>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w:t>
      </w:r>
    </w:p>
    <w:bookmarkEnd w:id="13"/>
    <w:bookmarkStart w:name="z19"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4"/>
    <w:bookmarkStart w:name="z20"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