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878a" w14:textId="1468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арнайы көлік құралдарының тиесілік заттай нормаларын бекіту туралы" Қазақстан Республикасы Инвестициялар және даму министрінің 2015 жылғы 16 сәуірдегі № 451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наурыздағы № 156 бұйрығы. Қазақстан Республикасының Әділет министрлігінде 2019 жылғы 2 сәуірде № 18449 болып тіркелді. Күші жойылды - Қазақстан Республикасы Көлік министрінің 2024 жылғы 16 ақпандағы № 72 бұйрығымен.</w:t>
      </w:r>
    </w:p>
    <w:p>
      <w:pPr>
        <w:spacing w:after="0"/>
        <w:ind w:left="0"/>
        <w:jc w:val="both"/>
      </w:pPr>
      <w:r>
        <w:rPr>
          <w:rFonts w:ascii="Times New Roman"/>
          <w:b w:val="false"/>
          <w:i w:val="false"/>
          <w:color w:val="ff0000"/>
          <w:sz w:val="28"/>
        </w:rPr>
        <w:t xml:space="preserve">
      Ескерту. Күші жойылды - ҚР Көлік министрінің 16.02.2024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арнайы көлік құралдарының тиесілік заттай нормаларын бекіту туралы" Қазақстан Республикасы Инвестициялар және даму министрінің 2015 жылғы 16 сәуірдегі № 451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11414 болып тіркелген, 2015 жылғы 15 шілдеде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арнайы көлік құралдарының тиесілік заттай нормаларын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және 2) тармақшалары мынадай редакцияда жазылсын:</w:t>
      </w:r>
    </w:p>
    <w:bookmarkStart w:name="z6"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министрлігінің арнайы көлік құралдарының тиесілік заттай нормалары;</w:t>
      </w:r>
    </w:p>
    <w:bookmarkEnd w:id="3"/>
    <w:bookmarkStart w:name="z7"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Автомобиль жолдары комитетінің қарамағындағы мемлекеттік мекемелердің арнайы көлік құралдарының тиесілік заттай нормалары;";</w:t>
      </w:r>
    </w:p>
    <w:bookmarkEnd w:id="4"/>
    <w:bookmarkStart w:name="z8" w:id="5"/>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2" w:id="9"/>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2019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27 наурыздағы</w:t>
            </w:r>
            <w:r>
              <w:br/>
            </w:r>
            <w:r>
              <w:rPr>
                <w:rFonts w:ascii="Times New Roman"/>
                <w:b w:val="false"/>
                <w:i w:val="false"/>
                <w:color w:val="000000"/>
                <w:sz w:val="20"/>
              </w:rPr>
              <w:t>№ 156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451 бұйрығына</w:t>
            </w:r>
            <w:r>
              <w:br/>
            </w:r>
            <w:r>
              <w:rPr>
                <w:rFonts w:ascii="Times New Roman"/>
                <w:b w:val="false"/>
                <w:i w:val="false"/>
                <w:color w:val="000000"/>
                <w:sz w:val="20"/>
              </w:rPr>
              <w:t>1-қосымша</w:t>
            </w:r>
          </w:p>
        </w:tc>
      </w:tr>
    </w:tbl>
    <w:bookmarkStart w:name="z17" w:id="1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арнайы көлік құралдарының тиесілік заттай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 пайдалануға құқығы бар мемлекеттік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саны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 қамтамасыз ету, автомобиль көлігі мен автожолдарда; су көлігінде кеме қатынасының қауіпсіздігін, кемелерді, жағалаудағы объектілерді, гидроқұрылыстарды, порттарды, кемежайларды, шығанақтарды, кеметұрақтарды, шағын көлемді және балық аулайтын кемелерге арналған база-тұрақтарды және т.б. техникалық куәландыруды қамтамасыз ету мақсатында тексеріп қарауды жүргізу; теміржол көлігінде жолдың жоғарғы қабатын, магистральдық, станциялық және өзге де технологиялық жолдарды, инженерлік құрылыстарды және т.б. техникалық куәландыруды жүргізу, бақылауды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комитетінің инспекциялары: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Баутино порттарының теңіз әкімшілігі" республикалық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объектілерін бақылауды жүзеге асыру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жер қойнауын пайдалану комитетінің өңіраралық департаменттері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мемлекеттік қадағалауды жүзеге асыру үшін (қауіпті өндірістік объектілердегі авариялар, оқыс оқиғалар кезінде туындайтын қауіпті өндірістік факторлардың персоналға және халыққа зиянды әсерінің алдын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 және оның аумақтық департаменттері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27 наурыздағы</w:t>
            </w:r>
            <w:r>
              <w:br/>
            </w:r>
            <w:r>
              <w:rPr>
                <w:rFonts w:ascii="Times New Roman"/>
                <w:b w:val="false"/>
                <w:i w:val="false"/>
                <w:color w:val="000000"/>
                <w:sz w:val="20"/>
              </w:rPr>
              <w:t>№ 156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451 бұйрығына</w:t>
            </w:r>
            <w:r>
              <w:br/>
            </w:r>
            <w:r>
              <w:rPr>
                <w:rFonts w:ascii="Times New Roman"/>
                <w:b w:val="false"/>
                <w:i w:val="false"/>
                <w:color w:val="000000"/>
                <w:sz w:val="20"/>
              </w:rPr>
              <w:t>2-қосымша</w:t>
            </w:r>
          </w:p>
        </w:tc>
      </w:tr>
    </w:tbl>
    <w:bookmarkStart w:name="z20" w:id="13"/>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Автомобиль жолдары комитетінің қарамағындағы мемлекеттік мекемелердің арнайы көлік құралдарының тиесілік заттай нормалары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пайдалануға құқығы бар республикалық мемлекеттік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саны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салу, жөндеу және ұстау кезінде жұмыстар мен материалдардың сапасына сараптама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Карағандыжолзертханасы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Көстанайжолзертханасы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Астанақалалықжолзертханасы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Алматықалалықжолзертханасы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*арнайы көлік құралы – жеңіл автомобиль базасындағы, автомобиль жолдарын салу, жөндеу және ұстау кезінде жұмыстар мен материалдардың сапасына сараптама жүргізуге арналған көлік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27 наурыздағы</w:t>
            </w:r>
            <w:r>
              <w:br/>
            </w:r>
            <w:r>
              <w:rPr>
                <w:rFonts w:ascii="Times New Roman"/>
                <w:b w:val="false"/>
                <w:i w:val="false"/>
                <w:color w:val="000000"/>
                <w:sz w:val="20"/>
              </w:rPr>
              <w:t>№ 156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451 бұйрығына</w:t>
            </w:r>
            <w:r>
              <w:br/>
            </w:r>
            <w:r>
              <w:rPr>
                <w:rFonts w:ascii="Times New Roman"/>
                <w:b w:val="false"/>
                <w:i w:val="false"/>
                <w:color w:val="000000"/>
                <w:sz w:val="20"/>
              </w:rPr>
              <w:t>3-қосымша</w:t>
            </w:r>
          </w:p>
        </w:tc>
      </w:tr>
    </w:tbl>
    <w:bookmarkStart w:name="z23" w:id="14"/>
    <w:p>
      <w:pPr>
        <w:spacing w:after="0"/>
        <w:ind w:left="0"/>
        <w:jc w:val="left"/>
      </w:pPr>
      <w:r>
        <w:rPr>
          <w:rFonts w:ascii="Times New Roman"/>
          <w:b/>
          <w:i w:val="false"/>
          <w:color w:val="000000"/>
        </w:rPr>
        <w:t xml:space="preserve"> Арнайы су көлігінің тиесілі заттай нормалары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көлігінің функционалдық мақсаты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көлігін пайдалануға құқығы бар мемлекеттік мекемелер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 қамтамасыз ету және су көлігінде бақылауды және қадағалауды жүзеге асыру (кемелерді, жағалаудағы объектілерді, порттарды, кемежайларды, шығанақтарды, кеметұрақтарды, шағын көлемді және балық аулайтын кемелерге арналған база-тұрақтарды және т.б. техникалық куәландыруды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комитетінің инспекциялары: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Баутино порттарының теңіз әкімшілігі" республикалық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*арнайы су көлігі – ішкі су жолдарда және өзге теңіз суларында бақылау мен қадағалау функцияларын жүзеге асыру үшін пайдаланылатын кеме, оның ішінде шағын көлемді кеме.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