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01848" w14:textId="ab018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реттеуге жатқызылатын өлшемдер тізбесін бекіту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28 наурыздағы № 270 және Қазақстан Республикасы Индустрия және инфрақұрылымдық даму министрінің 2019 жылғы 29 наурыздағы № 163 бірлескен бұйрығы. Қазақстан Республикасының Әділет министрлігінде 2019 жылғы 4 сәуірде № 18464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бірлескен бұйрық 11.04.2019 бастап қолданысқа енгізіледі</w:t>
      </w:r>
    </w:p>
    <w:bookmarkStart w:name="z1" w:id="0"/>
    <w:p>
      <w:pPr>
        <w:spacing w:after="0"/>
        <w:ind w:left="0"/>
        <w:jc w:val="both"/>
      </w:pPr>
      <w:r>
        <w:rPr>
          <w:rFonts w:ascii="Times New Roman"/>
          <w:b w:val="false"/>
          <w:i w:val="false"/>
          <w:color w:val="000000"/>
          <w:sz w:val="28"/>
        </w:rPr>
        <w:t xml:space="preserve">
      "Өлшем бірлігін қамтамасыз ету туралы" 2000 жылғы 7 маусымдағы Қазақстан Республикасы Заңының </w:t>
      </w:r>
      <w:r>
        <w:rPr>
          <w:rFonts w:ascii="Times New Roman"/>
          <w:b w:val="false"/>
          <w:i w:val="false"/>
          <w:color w:val="000000"/>
          <w:sz w:val="28"/>
        </w:rPr>
        <w:t>6-3-бабы</w:t>
      </w:r>
      <w:r>
        <w:rPr>
          <w:rFonts w:ascii="Times New Roman"/>
          <w:b w:val="false"/>
          <w:i w:val="false"/>
          <w:color w:val="000000"/>
          <w:sz w:val="28"/>
        </w:rPr>
        <w:t xml:space="preserve"> 2) тармақшасына сәйкес БҰЙЫРАМЫЗ:</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реттеуге жатқызылатын өлшемдер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бірлескен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бірлескен бұйрықты мемлекеттік тіркеген күнінен бастап күнтізбелік он күн ішінде оның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бірлескен бұйрықтың Қазақстан Республикасы Қаржы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xml:space="preserve">
      4) осы бірлескен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бірлескен бұйрық 2019 жылғы 11 сәуірден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w:t>
            </w:r>
            <w:r>
              <w:br/>
            </w:r>
            <w:r>
              <w:rPr>
                <w:rFonts w:ascii="Times New Roman"/>
                <w:b w:val="false"/>
                <w:i/>
                <w:color w:val="000000"/>
                <w:sz w:val="20"/>
              </w:rPr>
              <w:t xml:space="preserve">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Премьер - Министрінің </w:t>
            </w:r>
            <w:r>
              <w:br/>
            </w:r>
            <w:r>
              <w:rPr>
                <w:rFonts w:ascii="Times New Roman"/>
                <w:b w:val="false"/>
                <w:i/>
                <w:color w:val="000000"/>
                <w:sz w:val="20"/>
              </w:rPr>
              <w:t xml:space="preserve">Бірінші орынбасары – </w:t>
            </w:r>
            <w:r>
              <w:br/>
            </w:r>
            <w:r>
              <w:rPr>
                <w:rFonts w:ascii="Times New Roman"/>
                <w:b w:val="false"/>
                <w:i/>
                <w:color w:val="000000"/>
                <w:sz w:val="20"/>
              </w:rPr>
              <w:t xml:space="preserve">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 xml:space="preserve">2019 жылы 29 наурыздағы </w:t>
            </w:r>
            <w:r>
              <w:br/>
            </w:r>
            <w:r>
              <w:rPr>
                <w:rFonts w:ascii="Times New Roman"/>
                <w:b w:val="false"/>
                <w:i w:val="false"/>
                <w:color w:val="000000"/>
                <w:sz w:val="20"/>
              </w:rPr>
              <w:t>№ 163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2019 жылы 28 наурыздағы </w:t>
            </w:r>
            <w:r>
              <w:br/>
            </w:r>
            <w:r>
              <w:rPr>
                <w:rFonts w:ascii="Times New Roman"/>
                <w:b w:val="false"/>
                <w:i w:val="false"/>
                <w:color w:val="000000"/>
                <w:sz w:val="20"/>
              </w:rPr>
              <w:t>№ 270 бірлескен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Мемлекеттік реттеуге жатқызылатын өлшемдер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3473"/>
        <w:gridCol w:w="3865"/>
        <w:gridCol w:w="2994"/>
        <w:gridCol w:w="1135"/>
      </w:tblGrid>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және қолдану саласы көрсетілген өлшемдердің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талаптар</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 ауқымы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рұқсат етілген қателігі немесе дәлдік тобы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өнімдердің көлемін бақылауды жүзеге асыру кезіндегі этил спирті мен алкоголь өнімдерінің көлемдерін сусыз этил спиртінің мөлшерін есепке алған кезде өлшеу</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4000" cy="317500"/>
                          </a:xfrm>
                          <a:prstGeom prst="rect">
                            <a:avLst/>
                          </a:prstGeom>
                        </pic:spPr>
                      </pic:pic>
                    </a:graphicData>
                  </a:graphic>
                </wp:inline>
              </w:drawing>
            </w:r>
          </w:p>
          <w:p>
            <w:pPr>
              <w:spacing w:after="0"/>
              <w:ind w:left="0"/>
              <w:jc w:val="both"/>
            </w:pPr>
            <w:r>
              <w:rPr>
                <w:rFonts w:ascii="Times New Roman"/>
                <w:b w:val="false"/>
                <w:i w:val="false"/>
                <w:color w:val="000000"/>
                <w:sz w:val="20"/>
              </w:rPr>
              <w:t>= ± 0,5 %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қабылдаған (ағызған) және құйған кезде келіп түскен, өткізілген және тиелген мұнай өнімдерінің массасын мұнай өңдеу зауыттарында өлшеу</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4000" cy="317500"/>
                          </a:xfrm>
                          <a:prstGeom prst="rect">
                            <a:avLst/>
                          </a:prstGeom>
                        </pic:spPr>
                      </pic:pic>
                    </a:graphicData>
                  </a:graphic>
                </wp:inline>
              </w:drawing>
            </w:r>
          </w:p>
          <w:p>
            <w:pPr>
              <w:spacing w:after="0"/>
              <w:ind w:left="0"/>
              <w:jc w:val="both"/>
            </w:pPr>
            <w:r>
              <w:rPr>
                <w:rFonts w:ascii="Times New Roman"/>
                <w:b w:val="false"/>
                <w:i w:val="false"/>
                <w:color w:val="000000"/>
                <w:sz w:val="20"/>
              </w:rPr>
              <w:t>= ±0,25 %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немесе жанама серпінді өлшеу әдісі кезінде</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Резервуарларда сақтауда тұрған, қалған мұнай өнімдерінің деңгейін жанармай бекеттерінде өлшеу</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4000" cy="317500"/>
                          </a:xfrm>
                          <a:prstGeom prst="rect">
                            <a:avLst/>
                          </a:prstGeom>
                        </pic:spPr>
                      </pic:pic>
                    </a:graphicData>
                  </a:graphic>
                </wp:inline>
              </w:drawing>
            </w:r>
          </w:p>
          <w:p>
            <w:pPr>
              <w:spacing w:after="0"/>
              <w:ind w:left="0"/>
              <w:jc w:val="both"/>
            </w:pPr>
            <w:r>
              <w:rPr>
                <w:rFonts w:ascii="Times New Roman"/>
                <w:b w:val="false"/>
                <w:i w:val="false"/>
                <w:color w:val="000000"/>
                <w:sz w:val="20"/>
              </w:rPr>
              <w:t>= ±0,65 %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статикалық өлшеу әдісі кезінде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бақылауды жүзеге асыру кезінде жүргізілетін өлшеулер</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Беткі – белсенді заттардың беткі тартылуын өлшеу</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300 мН/м дейін</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54000" cy="317500"/>
                          </a:xfrm>
                          <a:prstGeom prst="rect">
                            <a:avLst/>
                          </a:prstGeom>
                        </pic:spPr>
                      </pic:pic>
                    </a:graphicData>
                  </a:graphic>
                </wp:inline>
              </w:drawing>
            </w:r>
          </w:p>
          <w:p>
            <w:pPr>
              <w:spacing w:after="0"/>
              <w:ind w:left="0"/>
              <w:jc w:val="both"/>
            </w:pPr>
            <w:r>
              <w:rPr>
                <w:rFonts w:ascii="Times New Roman"/>
                <w:b w:val="false"/>
                <w:i w:val="false"/>
                <w:color w:val="000000"/>
                <w:sz w:val="20"/>
              </w:rPr>
              <w:t>= ± 2,0 %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өнімдеріндегі балқу, қайнау және лайлану нүктесі температурасын өлшеу</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минус 95-тен 35 </w:t>
            </w:r>
            <w:r>
              <w:rPr>
                <w:rFonts w:ascii="Times New Roman"/>
                <w:b w:val="false"/>
                <w:i w:val="false"/>
                <w:color w:val="000000"/>
                <w:vertAlign w:val="superscript"/>
              </w:rPr>
              <w:t>0</w:t>
            </w:r>
            <w:r>
              <w:rPr>
                <w:rFonts w:ascii="Times New Roman"/>
                <w:b w:val="false"/>
                <w:i w:val="false"/>
                <w:color w:val="000000"/>
                <w:sz w:val="20"/>
              </w:rPr>
              <w:t>С дейін</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41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413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0,5 </w:t>
            </w:r>
            <w:r>
              <w:rPr>
                <w:rFonts w:ascii="Times New Roman"/>
                <w:b w:val="false"/>
                <w:i w:val="false"/>
                <w:color w:val="000000"/>
                <w:vertAlign w:val="superscript"/>
              </w:rPr>
              <w:t>0</w:t>
            </w:r>
            <w:r>
              <w:rPr>
                <w:rFonts w:ascii="Times New Roman"/>
                <w:b w:val="false"/>
                <w:i w:val="false"/>
                <w:color w:val="000000"/>
                <w:sz w:val="20"/>
              </w:rPr>
              <w:t>С</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өнімдеріндегі йод санын өлшеу</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 отынға 1,0-ден 5,0 гр йодқа дейін</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54000" cy="317500"/>
                          </a:xfrm>
                          <a:prstGeom prst="rect">
                            <a:avLst/>
                          </a:prstGeom>
                        </pic:spPr>
                      </pic:pic>
                    </a:graphicData>
                  </a:graphic>
                </wp:inline>
              </w:drawing>
            </w:r>
          </w:p>
          <w:p>
            <w:pPr>
              <w:spacing w:after="0"/>
              <w:ind w:left="0"/>
              <w:jc w:val="both"/>
            </w:pPr>
            <w:r>
              <w:rPr>
                <w:rFonts w:ascii="Times New Roman"/>
                <w:b w:val="false"/>
                <w:i w:val="false"/>
                <w:color w:val="000000"/>
                <w:sz w:val="20"/>
              </w:rPr>
              <w:t>= ± 2,5 %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өнімдеріндегі тұтқырлықты өлшеу</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0,2-ден 300000 мм</w:t>
            </w:r>
            <w:r>
              <w:rPr>
                <w:rFonts w:ascii="Times New Roman"/>
                <w:b w:val="false"/>
                <w:i w:val="false"/>
                <w:color w:val="000000"/>
                <w:vertAlign w:val="superscript"/>
              </w:rPr>
              <w:t>2</w:t>
            </w:r>
            <w:r>
              <w:rPr>
                <w:rFonts w:ascii="Times New Roman"/>
                <w:b w:val="false"/>
                <w:i w:val="false"/>
                <w:color w:val="000000"/>
                <w:sz w:val="20"/>
              </w:rPr>
              <w:t>/с дейін</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4000" cy="317500"/>
                          </a:xfrm>
                          <a:prstGeom prst="rect">
                            <a:avLst/>
                          </a:prstGeom>
                        </pic:spPr>
                      </pic:pic>
                    </a:graphicData>
                  </a:graphic>
                </wp:inline>
              </w:drawing>
            </w:r>
          </w:p>
          <w:p>
            <w:pPr>
              <w:spacing w:after="0"/>
              <w:ind w:left="0"/>
              <w:jc w:val="both"/>
            </w:pPr>
            <w:r>
              <w:rPr>
                <w:rFonts w:ascii="Times New Roman"/>
                <w:b w:val="false"/>
                <w:i w:val="false"/>
                <w:color w:val="000000"/>
                <w:sz w:val="20"/>
              </w:rPr>
              <w:t>= ± 0,30 %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өнімдеріндегі тығыздықты өлшеу</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0,65-тен 2 г/см</w:t>
            </w:r>
            <w:r>
              <w:rPr>
                <w:rFonts w:ascii="Times New Roman"/>
                <w:b w:val="false"/>
                <w:i w:val="false"/>
                <w:color w:val="000000"/>
                <w:vertAlign w:val="superscript"/>
              </w:rPr>
              <w:t>3</w:t>
            </w:r>
            <w:r>
              <w:rPr>
                <w:rFonts w:ascii="Times New Roman"/>
                <w:b w:val="false"/>
                <w:i w:val="false"/>
                <w:color w:val="000000"/>
                <w:sz w:val="20"/>
              </w:rPr>
              <w:t xml:space="preserve"> дейін</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41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41300" cy="304800"/>
                          </a:xfrm>
                          <a:prstGeom prst="rect">
                            <a:avLst/>
                          </a:prstGeom>
                        </pic:spPr>
                      </pic:pic>
                    </a:graphicData>
                  </a:graphic>
                </wp:inline>
              </w:drawing>
            </w:r>
          </w:p>
          <w:p>
            <w:pPr>
              <w:spacing w:after="0"/>
              <w:ind w:left="0"/>
              <w:jc w:val="both"/>
            </w:pPr>
            <w:r>
              <w:rPr>
                <w:rFonts w:ascii="Times New Roman"/>
                <w:b w:val="false"/>
                <w:i w:val="false"/>
                <w:color w:val="000000"/>
                <w:sz w:val="20"/>
              </w:rPr>
              <w:t>= ± 0,001 г/см</w:t>
            </w:r>
            <w:r>
              <w:rPr>
                <w:rFonts w:ascii="Times New Roman"/>
                <w:b w:val="false"/>
                <w:i w:val="false"/>
                <w:color w:val="000000"/>
                <w:vertAlign w:val="superscript"/>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өнімдерінің жабық тигельде лап ету және тұтану температурасын өлшеу</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r>
              <w:rPr>
                <w:rFonts w:ascii="Times New Roman"/>
                <w:b w:val="false"/>
                <w:i w:val="false"/>
                <w:color w:val="000000"/>
                <w:vertAlign w:val="superscript"/>
              </w:rPr>
              <w:t>0</w:t>
            </w:r>
            <w:r>
              <w:rPr>
                <w:rFonts w:ascii="Times New Roman"/>
                <w:b w:val="false"/>
                <w:i w:val="false"/>
                <w:color w:val="000000"/>
                <w:sz w:val="20"/>
              </w:rPr>
              <w:t>С-ден тұтану температурасына дейін</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54000" cy="317500"/>
                          </a:xfrm>
                          <a:prstGeom prst="rect">
                            <a:avLst/>
                          </a:prstGeom>
                        </pic:spPr>
                      </pic:pic>
                    </a:graphicData>
                  </a:graphic>
                </wp:inline>
              </w:drawing>
            </w:r>
          </w:p>
          <w:p>
            <w:pPr>
              <w:spacing w:after="0"/>
              <w:ind w:left="0"/>
              <w:jc w:val="both"/>
            </w:pPr>
            <w:r>
              <w:rPr>
                <w:rFonts w:ascii="Times New Roman"/>
                <w:b w:val="false"/>
                <w:i w:val="false"/>
                <w:color w:val="000000"/>
                <w:sz w:val="20"/>
              </w:rPr>
              <w:t>= ± 0,3 %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өнімдерінің ашық тигельде лап ету және тұтану температурасын өлшеу</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r>
              <w:rPr>
                <w:rFonts w:ascii="Times New Roman"/>
                <w:b w:val="false"/>
                <w:i w:val="false"/>
                <w:color w:val="000000"/>
                <w:vertAlign w:val="superscript"/>
              </w:rPr>
              <w:t>0</w:t>
            </w:r>
            <w:r>
              <w:rPr>
                <w:rFonts w:ascii="Times New Roman"/>
                <w:b w:val="false"/>
                <w:i w:val="false"/>
                <w:color w:val="000000"/>
                <w:sz w:val="20"/>
              </w:rPr>
              <w:t>С-ден тұтану температурасына дейін</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41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413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6 </w:t>
            </w:r>
            <w:r>
              <w:rPr>
                <w:rFonts w:ascii="Times New Roman"/>
                <w:b w:val="false"/>
                <w:i w:val="false"/>
                <w:color w:val="000000"/>
                <w:vertAlign w:val="superscript"/>
              </w:rPr>
              <w:t>0</w:t>
            </w:r>
            <w:r>
              <w:rPr>
                <w:rFonts w:ascii="Times New Roman"/>
                <w:b w:val="false"/>
                <w:i w:val="false"/>
                <w:color w:val="000000"/>
                <w:sz w:val="20"/>
              </w:rPr>
              <w:t>С</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өнімдеріндегі күкірттің массалық концентрациясын өлшеу</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0,0150-ден 5 % дейін</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54000" cy="317500"/>
                          </a:xfrm>
                          <a:prstGeom prst="rect">
                            <a:avLst/>
                          </a:prstGeom>
                        </pic:spPr>
                      </pic:pic>
                    </a:graphicData>
                  </a:graphic>
                </wp:inline>
              </w:drawing>
            </w:r>
          </w:p>
          <w:p>
            <w:pPr>
              <w:spacing w:after="0"/>
              <w:ind w:left="0"/>
              <w:jc w:val="both"/>
            </w:pPr>
            <w:r>
              <w:rPr>
                <w:rFonts w:ascii="Times New Roman"/>
                <w:b w:val="false"/>
                <w:i w:val="false"/>
                <w:color w:val="000000"/>
                <w:sz w:val="20"/>
              </w:rPr>
              <w:t>= ± 0,7 %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өнімдеріндегі ванадийдің массалық концентрациясын өлшеу</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мг/кг дейін</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54000" cy="317500"/>
                          </a:xfrm>
                          <a:prstGeom prst="rect">
                            <a:avLst/>
                          </a:prstGeom>
                        </pic:spPr>
                      </pic:pic>
                    </a:graphicData>
                  </a:graphic>
                </wp:inline>
              </w:drawing>
            </w:r>
          </w:p>
          <w:p>
            <w:pPr>
              <w:spacing w:after="0"/>
              <w:ind w:left="0"/>
              <w:jc w:val="both"/>
            </w:pPr>
            <w:r>
              <w:rPr>
                <w:rFonts w:ascii="Times New Roman"/>
                <w:b w:val="false"/>
                <w:i w:val="false"/>
                <w:color w:val="000000"/>
                <w:sz w:val="20"/>
              </w:rPr>
              <w:t>= ± 0,7 %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фракционды құрамын анықтаған кездегі температурасын өлшеу</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r>
              <w:rPr>
                <w:rFonts w:ascii="Times New Roman"/>
                <w:b w:val="false"/>
                <w:i w:val="false"/>
                <w:color w:val="000000"/>
                <w:vertAlign w:val="superscript"/>
              </w:rPr>
              <w:t>0</w:t>
            </w:r>
            <w:r>
              <w:rPr>
                <w:rFonts w:ascii="Times New Roman"/>
                <w:b w:val="false"/>
                <w:i w:val="false"/>
                <w:color w:val="000000"/>
                <w:sz w:val="20"/>
              </w:rPr>
              <w:t xml:space="preserve">С-ден 300 </w:t>
            </w:r>
            <w:r>
              <w:rPr>
                <w:rFonts w:ascii="Times New Roman"/>
                <w:b w:val="false"/>
                <w:i w:val="false"/>
                <w:color w:val="000000"/>
                <w:vertAlign w:val="superscript"/>
              </w:rPr>
              <w:t>0</w:t>
            </w:r>
            <w:r>
              <w:rPr>
                <w:rFonts w:ascii="Times New Roman"/>
                <w:b w:val="false"/>
                <w:i w:val="false"/>
                <w:color w:val="000000"/>
                <w:sz w:val="20"/>
              </w:rPr>
              <w:t>С дейін</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41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413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1 </w:t>
            </w:r>
            <w:r>
              <w:rPr>
                <w:rFonts w:ascii="Times New Roman"/>
                <w:b w:val="false"/>
                <w:i w:val="false"/>
                <w:color w:val="000000"/>
                <w:vertAlign w:val="superscript"/>
              </w:rPr>
              <w:t>0</w:t>
            </w:r>
            <w:r>
              <w:rPr>
                <w:rFonts w:ascii="Times New Roman"/>
                <w:b w:val="false"/>
                <w:i w:val="false"/>
                <w:color w:val="000000"/>
                <w:sz w:val="20"/>
              </w:rPr>
              <w:t>С</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 </w:t>
            </w:r>
            <w:r>
              <w:rPr>
                <w:rFonts w:ascii="Times New Roman"/>
                <w:b w:val="false"/>
                <w:i w:val="false"/>
                <w:color w:val="000000"/>
                <w:vertAlign w:val="superscript"/>
              </w:rPr>
              <w:t>0</w:t>
            </w:r>
            <w:r>
              <w:rPr>
                <w:rFonts w:ascii="Times New Roman"/>
                <w:b w:val="false"/>
                <w:i w:val="false"/>
                <w:color w:val="000000"/>
                <w:sz w:val="20"/>
              </w:rPr>
              <w:t xml:space="preserve">С-ден 370 </w:t>
            </w:r>
            <w:r>
              <w:rPr>
                <w:rFonts w:ascii="Times New Roman"/>
                <w:b w:val="false"/>
                <w:i w:val="false"/>
                <w:color w:val="000000"/>
                <w:vertAlign w:val="superscript"/>
              </w:rPr>
              <w:t>0</w:t>
            </w:r>
            <w:r>
              <w:rPr>
                <w:rFonts w:ascii="Times New Roman"/>
                <w:b w:val="false"/>
                <w:i w:val="false"/>
                <w:color w:val="000000"/>
                <w:sz w:val="20"/>
              </w:rPr>
              <w:t>С дейін</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41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413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1,5 </w:t>
            </w:r>
            <w:r>
              <w:rPr>
                <w:rFonts w:ascii="Times New Roman"/>
                <w:b w:val="false"/>
                <w:i w:val="false"/>
                <w:color w:val="000000"/>
                <w:vertAlign w:val="superscript"/>
              </w:rPr>
              <w:t>0</w:t>
            </w:r>
            <w:r>
              <w:rPr>
                <w:rFonts w:ascii="Times New Roman"/>
                <w:b w:val="false"/>
                <w:i w:val="false"/>
                <w:color w:val="000000"/>
                <w:sz w:val="20"/>
              </w:rPr>
              <w:t>С</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өнімдерінің тобарсу және ағымдылық қасиетін жоғалту температурасын өлшеу</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минус 95 </w:t>
            </w:r>
            <w:r>
              <w:rPr>
                <w:rFonts w:ascii="Times New Roman"/>
                <w:b w:val="false"/>
                <w:i w:val="false"/>
                <w:color w:val="000000"/>
                <w:vertAlign w:val="superscript"/>
              </w:rPr>
              <w:t>0</w:t>
            </w:r>
            <w:r>
              <w:rPr>
                <w:rFonts w:ascii="Times New Roman"/>
                <w:b w:val="false"/>
                <w:i w:val="false"/>
                <w:color w:val="000000"/>
                <w:sz w:val="20"/>
              </w:rPr>
              <w:t xml:space="preserve">С-ден 35 </w:t>
            </w:r>
            <w:r>
              <w:rPr>
                <w:rFonts w:ascii="Times New Roman"/>
                <w:b w:val="false"/>
                <w:i w:val="false"/>
                <w:color w:val="000000"/>
                <w:vertAlign w:val="superscript"/>
              </w:rPr>
              <w:t>0</w:t>
            </w:r>
            <w:r>
              <w:rPr>
                <w:rFonts w:ascii="Times New Roman"/>
                <w:b w:val="false"/>
                <w:i w:val="false"/>
                <w:color w:val="000000"/>
                <w:sz w:val="20"/>
              </w:rPr>
              <w:t>С дейін</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41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413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0,5 </w:t>
            </w:r>
            <w:r>
              <w:rPr>
                <w:rFonts w:ascii="Times New Roman"/>
                <w:b w:val="false"/>
                <w:i w:val="false"/>
                <w:color w:val="000000"/>
                <w:vertAlign w:val="superscript"/>
              </w:rPr>
              <w:t>0</w:t>
            </w:r>
            <w:r>
              <w:rPr>
                <w:rFonts w:ascii="Times New Roman"/>
                <w:b w:val="false"/>
                <w:i w:val="false"/>
                <w:color w:val="000000"/>
                <w:sz w:val="20"/>
              </w:rPr>
              <w:t>С</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Жыртылу жүктемесін анықтау кезіндегі күшті өлшеу</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0,2-ден 5 кН дейін</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54000" cy="317500"/>
                          </a:xfrm>
                          <a:prstGeom prst="rect">
                            <a:avLst/>
                          </a:prstGeom>
                        </pic:spPr>
                      </pic:pic>
                    </a:graphicData>
                  </a:graphic>
                </wp:inline>
              </w:drawing>
            </w:r>
          </w:p>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мен үлгілердің элементтік құрамын өлшеу</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 7,5-тен 16 % дейін</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54000" cy="317500"/>
                          </a:xfrm>
                          <a:prstGeom prst="rect">
                            <a:avLst/>
                          </a:prstGeom>
                        </pic:spPr>
                      </pic:pic>
                    </a:graphicData>
                  </a:graphic>
                </wp:inline>
              </w:drawing>
            </w:r>
          </w:p>
          <w:p>
            <w:pPr>
              <w:spacing w:after="0"/>
              <w:ind w:left="0"/>
              <w:jc w:val="both"/>
            </w:pPr>
            <w:r>
              <w:rPr>
                <w:rFonts w:ascii="Times New Roman"/>
                <w:b w:val="false"/>
                <w:i w:val="false"/>
                <w:color w:val="000000"/>
                <w:sz w:val="20"/>
              </w:rPr>
              <w:t>= ±7%</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Nі 4-тен 18 % дейін</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54000" cy="317500"/>
                          </a:xfrm>
                          <a:prstGeom prst="rect">
                            <a:avLst/>
                          </a:prstGeom>
                        </pic:spPr>
                      </pic:pic>
                    </a:graphicData>
                  </a:graphic>
                </wp:inline>
              </w:drawing>
            </w:r>
          </w:p>
          <w:p>
            <w:pPr>
              <w:spacing w:after="0"/>
              <w:ind w:left="0"/>
              <w:jc w:val="both"/>
            </w:pPr>
            <w:r>
              <w:rPr>
                <w:rFonts w:ascii="Times New Roman"/>
                <w:b w:val="false"/>
                <w:i w:val="false"/>
                <w:color w:val="000000"/>
                <w:sz w:val="20"/>
              </w:rPr>
              <w:t>= ±5%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 13-тен 25 % дейін</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54000" cy="317500"/>
                          </a:xfrm>
                          <a:prstGeom prst="rect">
                            <a:avLst/>
                          </a:prstGeom>
                        </pic:spPr>
                      </pic:pic>
                    </a:graphicData>
                  </a:graphic>
                </wp:inline>
              </w:drawing>
            </w:r>
          </w:p>
          <w:p>
            <w:pPr>
              <w:spacing w:after="0"/>
              <w:ind w:left="0"/>
              <w:jc w:val="both"/>
            </w:pPr>
            <w:r>
              <w:rPr>
                <w:rFonts w:ascii="Times New Roman"/>
                <w:b w:val="false"/>
                <w:i w:val="false"/>
                <w:color w:val="000000"/>
                <w:sz w:val="20"/>
              </w:rPr>
              <w:t>= ±4%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