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1ed2" w14:textId="3501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"Көрме-жәрмеңкелік сауда бойынша қосылған құн салығының төленуін бақылау қағидаларын бекіту туралы" Қазақстан Республикасы Қаржы министрінің 2018 жылғы 13 ақпандағы № 174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 сәуірдегі № 282 бұйрығы. Қазақстан Республикасының Әділет министрлігінде 2019 жылғы 8 сәуірде № 18475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"Көрме-жәрмеңкелік сауда бойынша қосылған құн салығының төленуін бақылау қағидаларын бекіту туралы" Қазақстан Республикасы Қаржы министрінің 2018 жылғы 13 ақпандағы № 174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16440 болып тіркелген, Нормативтік құқықтық актілерінің эталондық бақылау банкінде 2018 жылғы 7 наурызда жарияланған) мынадай өзгерту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Көрме-жәрмеңкелік сауда бойынша қосылған құн салығының төленуін бақылау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мәлеметтерді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2019 жылғы 1 сәуірдегі </w:t>
            </w:r>
            <w:r>
              <w:br/>
            </w:r>
            <w:r>
              <w:rPr>
                <w:rFonts w:ascii="Times New Roman"/>
                <w:b w:val="false"/>
                <w:i w:val="false"/>
                <w:color w:val="000000"/>
                <w:sz w:val="20"/>
              </w:rPr>
              <w:t xml:space="preserve">№ 282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Көрме-жәрмеңкелік сауда </w:t>
            </w:r>
            <w:r>
              <w:br/>
            </w:r>
            <w:r>
              <w:rPr>
                <w:rFonts w:ascii="Times New Roman"/>
                <w:b w:val="false"/>
                <w:i w:val="false"/>
                <w:color w:val="000000"/>
                <w:sz w:val="20"/>
              </w:rPr>
              <w:t xml:space="preserve">бойынша қосылған құн </w:t>
            </w:r>
            <w:r>
              <w:br/>
            </w:r>
            <w:r>
              <w:rPr>
                <w:rFonts w:ascii="Times New Roman"/>
                <w:b w:val="false"/>
                <w:i w:val="false"/>
                <w:color w:val="000000"/>
                <w:sz w:val="20"/>
              </w:rPr>
              <w:t>салығының төленуін</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2390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жеке кәсіпкерлік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2019 жылғы 1 сәуірдегі </w:t>
            </w:r>
            <w:r>
              <w:br/>
            </w:r>
            <w:r>
              <w:rPr>
                <w:rFonts w:ascii="Times New Roman"/>
                <w:b w:val="false"/>
                <w:i w:val="false"/>
                <w:color w:val="000000"/>
                <w:sz w:val="20"/>
              </w:rPr>
              <w:t xml:space="preserve">№ 282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Көрме-жәрмеңкелік сауда </w:t>
            </w:r>
            <w:r>
              <w:br/>
            </w:r>
            <w:r>
              <w:rPr>
                <w:rFonts w:ascii="Times New Roman"/>
                <w:b w:val="false"/>
                <w:i w:val="false"/>
                <w:color w:val="000000"/>
                <w:sz w:val="20"/>
              </w:rPr>
              <w:t xml:space="preserve">бойынша қосылған құн </w:t>
            </w:r>
            <w:r>
              <w:br/>
            </w:r>
            <w:r>
              <w:rPr>
                <w:rFonts w:ascii="Times New Roman"/>
                <w:b w:val="false"/>
                <w:i w:val="false"/>
                <w:color w:val="000000"/>
                <w:sz w:val="20"/>
              </w:rPr>
              <w:t>салығының төленуін</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2263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жеке кәсіпкерлік субъектілеріне жататын заңды тұлғаларды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