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b88a5" w14:textId="d8b88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жарнама туралы заңнамасының сақталуына тәуекел дәрежесін бағалау өлшемшарттары мен тексеру парағын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2019 жылғы 29 наурыздағы № 22 бұйрығы. Қазақстан Республикасының Әділет министрлігінде 2019 жылғы 10 сәуірде № 18490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85-бабының 2-тармағының </w:t>
      </w:r>
      <w:r>
        <w:rPr>
          <w:rFonts w:ascii="Times New Roman"/>
          <w:b w:val="false"/>
          <w:i w:val="false"/>
          <w:color w:val="000000"/>
          <w:sz w:val="28"/>
        </w:rPr>
        <w:t>3) тармақшасына</w:t>
      </w:r>
      <w:r>
        <w:rPr>
          <w:rFonts w:ascii="Times New Roman"/>
          <w:b w:val="false"/>
          <w:i w:val="false"/>
          <w:color w:val="000000"/>
          <w:sz w:val="28"/>
        </w:rPr>
        <w:t xml:space="preserve">, 141-бабының </w:t>
      </w:r>
      <w:r>
        <w:rPr>
          <w:rFonts w:ascii="Times New Roman"/>
          <w:b w:val="false"/>
          <w:i w:val="false"/>
          <w:color w:val="000000"/>
          <w:sz w:val="28"/>
        </w:rPr>
        <w:t>4-тармағына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10.05.2023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жарнама туралы заңнамасының сақталуының тәуекел дәрежесін бағалау өлшемшарттары;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жарнама туралы заңнамасының сақталуына тексеру парағы бекітілсін.</w:t>
      </w:r>
    </w:p>
    <w:bookmarkEnd w:id="3"/>
    <w:bookmarkStart w:name="z5" w:id="4"/>
    <w:p>
      <w:pPr>
        <w:spacing w:after="0"/>
        <w:ind w:left="0"/>
        <w:jc w:val="both"/>
      </w:pPr>
      <w:r>
        <w:rPr>
          <w:rFonts w:ascii="Times New Roman"/>
          <w:b w:val="false"/>
          <w:i w:val="false"/>
          <w:color w:val="000000"/>
          <w:sz w:val="28"/>
        </w:rPr>
        <w:t>
      2. Кәсіпкерлікті дамыту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бұйрықтың көшірмесін Қазақстан Республикасы Ұлттық экономика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29 наурыздағы</w:t>
            </w:r>
            <w:r>
              <w:br/>
            </w:r>
            <w:r>
              <w:rPr>
                <w:rFonts w:ascii="Times New Roman"/>
                <w:b w:val="false"/>
                <w:i w:val="false"/>
                <w:color w:val="000000"/>
                <w:sz w:val="20"/>
              </w:rPr>
              <w:t>№ 22 бұйрығына</w:t>
            </w:r>
            <w:r>
              <w:br/>
            </w:r>
            <w:r>
              <w:rPr>
                <w:rFonts w:ascii="Times New Roman"/>
                <w:b w:val="false"/>
                <w:i w:val="false"/>
                <w:color w:val="000000"/>
                <w:sz w:val="20"/>
              </w:rPr>
              <w:t>№ 1 қосымша</w:t>
            </w:r>
          </w:p>
        </w:tc>
      </w:tr>
    </w:tbl>
    <w:bookmarkStart w:name="z13" w:id="11"/>
    <w:p>
      <w:pPr>
        <w:spacing w:after="0"/>
        <w:ind w:left="0"/>
        <w:jc w:val="left"/>
      </w:pPr>
      <w:r>
        <w:rPr>
          <w:rFonts w:ascii="Times New Roman"/>
          <w:b/>
          <w:i w:val="false"/>
          <w:color w:val="000000"/>
        </w:rPr>
        <w:t xml:space="preserve"> Қазақстан Республикасының жарнама туралы заңнамасының сақталуына тәуекел дәрежесін бағалау өлшемшарттары</w:t>
      </w:r>
    </w:p>
    <w:bookmarkEnd w:id="11"/>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министрінің м.а. 28.11.2022 </w:t>
      </w:r>
      <w:r>
        <w:rPr>
          <w:rFonts w:ascii="Times New Roman"/>
          <w:b w:val="false"/>
          <w:i w:val="false"/>
          <w:color w:val="ff0000"/>
          <w:sz w:val="28"/>
        </w:rPr>
        <w:t>№ 94</w:t>
      </w:r>
      <w:r>
        <w:rPr>
          <w:rFonts w:ascii="Times New Roman"/>
          <w:b w:val="false"/>
          <w:i w:val="false"/>
          <w:color w:val="ff0000"/>
          <w:sz w:val="28"/>
        </w:rPr>
        <w:t xml:space="preserve"> (01.01.2023 бастап қолданысқа енгізіледі) бұйрығымен.</w:t>
      </w:r>
    </w:p>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Қазақстан Республикасы Жарнама туралы заңнамасының сақталуына тәуекел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6-тармағына</w:t>
      </w:r>
      <w:r>
        <w:rPr>
          <w:rFonts w:ascii="Times New Roman"/>
          <w:b w:val="false"/>
          <w:i w:val="false"/>
          <w:color w:val="000000"/>
          <w:sz w:val="28"/>
        </w:rPr>
        <w:t xml:space="preserve">, сондай-ақ "Тексеру парағының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Қазақстан Республикасы Ұлттық экономика министрінің міндетін атқарушының 2022 жылғы 22 маусымдағы № 48 бұйрығына (нормативтік құқықтық актілерді мемлекеттік тіркеу тізілімінде № 28577 болып тіркелген) сәйкес әзірленді және жарнама қызметі саласындағы бақылау субъектілерін іріктеуге және оларды жарнама қызметі саласындағы уәкілетті орган бақылау жүргізу кезінде тәуекел дәрежесіне жатқызуға арналған.</w:t>
      </w:r>
    </w:p>
    <w:bookmarkEnd w:id="13"/>
    <w:bookmarkStart w:name="z58" w:id="14"/>
    <w:p>
      <w:pPr>
        <w:spacing w:after="0"/>
        <w:ind w:left="0"/>
        <w:jc w:val="both"/>
      </w:pPr>
      <w:r>
        <w:rPr>
          <w:rFonts w:ascii="Times New Roman"/>
          <w:b w:val="false"/>
          <w:i w:val="false"/>
          <w:color w:val="000000"/>
          <w:sz w:val="28"/>
        </w:rPr>
        <w:t>
      2. Өлшемшарттарда мынадай ұғымдар пайдаланылады:</w:t>
      </w:r>
    </w:p>
    <w:bookmarkEnd w:id="14"/>
    <w:bookmarkStart w:name="z59" w:id="15"/>
    <w:p>
      <w:pPr>
        <w:spacing w:after="0"/>
        <w:ind w:left="0"/>
        <w:jc w:val="both"/>
      </w:pPr>
      <w:r>
        <w:rPr>
          <w:rFonts w:ascii="Times New Roman"/>
          <w:b w:val="false"/>
          <w:i w:val="false"/>
          <w:color w:val="000000"/>
          <w:sz w:val="28"/>
        </w:rPr>
        <w:t>
      1) бақылау субъектілері (объектілері) – қызметіне Қазақстан Республикасының жарнама туралы заңнамасының сақталуына бақылау жүзеге асырылатын жеке және заңды тұлғалар; өлшемі;</w:t>
      </w:r>
    </w:p>
    <w:bookmarkEnd w:id="15"/>
    <w:bookmarkStart w:name="z60" w:id="16"/>
    <w:p>
      <w:pPr>
        <w:spacing w:after="0"/>
        <w:ind w:left="0"/>
        <w:jc w:val="both"/>
      </w:pPr>
      <w:r>
        <w:rPr>
          <w:rFonts w:ascii="Times New Roman"/>
          <w:b w:val="false"/>
          <w:i w:val="false"/>
          <w:color w:val="000000"/>
          <w:sz w:val="28"/>
        </w:rPr>
        <w:t>
      2) балл – тәуекелді есептеудің сандық</w:t>
      </w:r>
    </w:p>
    <w:bookmarkEnd w:id="16"/>
    <w:bookmarkStart w:name="z61" w:id="17"/>
    <w:p>
      <w:pPr>
        <w:spacing w:after="0"/>
        <w:ind w:left="0"/>
        <w:jc w:val="both"/>
      </w:pPr>
      <w:r>
        <w:rPr>
          <w:rFonts w:ascii="Times New Roman"/>
          <w:b w:val="false"/>
          <w:i w:val="false"/>
          <w:color w:val="000000"/>
          <w:sz w:val="28"/>
        </w:rPr>
        <w:t>
      3) деректерді қалыпқа келтіру – әртүрлі шәкілдерде өлшенген мәндерді шартты түрде жалпыға ортақ шәкілге келтіруді көздейтін статистикалық рәсім;</w:t>
      </w:r>
    </w:p>
    <w:bookmarkEnd w:id="17"/>
    <w:bookmarkStart w:name="z62" w:id="18"/>
    <w:p>
      <w:pPr>
        <w:spacing w:after="0"/>
        <w:ind w:left="0"/>
        <w:jc w:val="both"/>
      </w:pPr>
      <w:r>
        <w:rPr>
          <w:rFonts w:ascii="Times New Roman"/>
          <w:b w:val="false"/>
          <w:i w:val="false"/>
          <w:color w:val="000000"/>
          <w:sz w:val="28"/>
        </w:rPr>
        <w:t>
      4) елеулі бұзушылықтар – Қазақстан Республикасының заңнамасына сәйкес тіркелмеген діни бірлестіктер мен рухани (діни) білім беру ұйымдарының жарнамасына тыйым салудың сақталуына қатысты Қазақстан Республикасының жарнама туралы заңнамасының сақталуы бойынша нормативтік құқықтық актілерде белгіленген талаптардың бұзылуы;</w:t>
      </w:r>
    </w:p>
    <w:bookmarkEnd w:id="18"/>
    <w:bookmarkStart w:name="z63" w:id="19"/>
    <w:p>
      <w:pPr>
        <w:spacing w:after="0"/>
        <w:ind w:left="0"/>
        <w:jc w:val="both"/>
      </w:pPr>
      <w:r>
        <w:rPr>
          <w:rFonts w:ascii="Times New Roman"/>
          <w:b w:val="false"/>
          <w:i w:val="false"/>
          <w:color w:val="000000"/>
          <w:sz w:val="28"/>
        </w:rPr>
        <w:t>
      5) елеусіз бұзушылықтар – сыртқы (көрнекi) жарнама объектісін орналастыру мерзімі өткен соң оны бұзуға қатысты Қазақстан Республикасының жарнама туралы заңнамасының сақталуы бойынша нормативтік құқықтық актілерде белгіленген талаптардың бұзылуы;</w:t>
      </w:r>
    </w:p>
    <w:bookmarkEnd w:id="19"/>
    <w:bookmarkStart w:name="z64" w:id="20"/>
    <w:p>
      <w:pPr>
        <w:spacing w:after="0"/>
        <w:ind w:left="0"/>
        <w:jc w:val="both"/>
      </w:pPr>
      <w:r>
        <w:rPr>
          <w:rFonts w:ascii="Times New Roman"/>
          <w:b w:val="false"/>
          <w:i w:val="false"/>
          <w:color w:val="000000"/>
          <w:sz w:val="28"/>
        </w:rPr>
        <w:t xml:space="preserve">
      6) өрескел бұзушылықтар – қызметті немесе әрекеттерді жүзеге асыру басталғанға дейін хабарландырудың болмауына және Қазақстан Республикасының конституциялық құрылысын күштеп өзгертуге, тұтастығын бұзуға, мемлекет қауiпсiздiгiне нұқсан келтiруге, соғысқа, әлеуметтiк, нәсiлдiк, ұлттық, діни, тектік-топтық және рулық артықшылыққа, қатыгездiк пен зорлық-зомбылықтың дәріптелуіне, порнографияға насихаттауға немесе үгiттеуге, сондай-ақ Қазақстан Республикасының мемлекеттiк құпияларын және заңмен қорғалатын өзге де құпияларды құрайтын мәлiметтердi таратуға қатысты әкімшілік жауаптылыққа алып келетін Қазақстан Республикасының жарнама туралы заңнамасының сақталуы бойынша нормативтік құқықтық актілерде белгіленген талаптардың бұзылуы; </w:t>
      </w:r>
    </w:p>
    <w:bookmarkEnd w:id="20"/>
    <w:bookmarkStart w:name="z65" w:id="21"/>
    <w:p>
      <w:pPr>
        <w:spacing w:after="0"/>
        <w:ind w:left="0"/>
        <w:jc w:val="both"/>
      </w:pPr>
      <w:r>
        <w:rPr>
          <w:rFonts w:ascii="Times New Roman"/>
          <w:b w:val="false"/>
          <w:i w:val="false"/>
          <w:color w:val="000000"/>
          <w:sz w:val="28"/>
        </w:rPr>
        <w:t>
      7) тәуекел – бақылау және қадағалау субъектісінің қызметі нәтижесінде адам өміріне немесе денсаулығына, жеке және заңды тұлғалардың заңды мүдделеріне, мемлекеттің мүліктік мүдделеріне зиян келтіру салдарының ауырлық дәрежесі ескеріле отырып, оның ықтималдығы;</w:t>
      </w:r>
    </w:p>
    <w:bookmarkEnd w:id="21"/>
    <w:bookmarkStart w:name="z66" w:id="22"/>
    <w:p>
      <w:pPr>
        <w:spacing w:after="0"/>
        <w:ind w:left="0"/>
        <w:jc w:val="both"/>
      </w:pPr>
      <w:r>
        <w:rPr>
          <w:rFonts w:ascii="Times New Roman"/>
          <w:b w:val="false"/>
          <w:i w:val="false"/>
          <w:color w:val="000000"/>
          <w:sz w:val="28"/>
        </w:rPr>
        <w:t>
      8) тәуекелдерді бағалау және басқару жүйесі – кәсіпкерлік еркіндігін шектеудің ең төменгі ықтимал дәрежесін қамтамасыз ету мақсатында, бұл ретте тиісті қызмет салаларында тәуекелдің жол берілетін деңгейін қамтамасыз ете отырып, кейін талаптарға сәйкестігіне бақылау субъектісіне (объектісіне) бару арқылы профилактикалық бақылауды және (немесе) тексерулерді жүзеге асыру үшін бақылау субъектілерін (объектілерін) тәуекел дәрежелері бойынша бөлу жолымен қолайсыз факторлардың басталу ықтималдығын төмендетуге бағытталған, сондай-ақ нақты бақылау субъектісі (объектісі) үшін тәуекел деңгейін өзгертуге және (немесе) осындай бақылау субъектісіне (объектісіне) бару арқылы профилактикалық бақылаудан және (немесе) тексеруден босатуға бағытталған басқару шешімдерін қабылдау процесі;</w:t>
      </w:r>
    </w:p>
    <w:bookmarkEnd w:id="22"/>
    <w:bookmarkStart w:name="z67" w:id="23"/>
    <w:p>
      <w:pPr>
        <w:spacing w:after="0"/>
        <w:ind w:left="0"/>
        <w:jc w:val="both"/>
      </w:pPr>
      <w:r>
        <w:rPr>
          <w:rFonts w:ascii="Times New Roman"/>
          <w:b w:val="false"/>
          <w:i w:val="false"/>
          <w:color w:val="000000"/>
          <w:sz w:val="28"/>
        </w:rPr>
        <w:t>
      9) тәуекел дәрежесін бағалаудың объективті өлшемшарттары (бұдан әрі – объективті өлшемшарттар) – Қазақстан Республикасының жарнама туралы заңнамасының сақталуына тәуекел дәрежесіне қарай бақылау субъектілерін іріктеу үшін пайдаланылатын және тікелей жеке бақылау субъектісіне тәуелді емес тәуекел дәрежесін бағалау өлшемшарттары;</w:t>
      </w:r>
    </w:p>
    <w:bookmarkEnd w:id="23"/>
    <w:bookmarkStart w:name="z68" w:id="24"/>
    <w:p>
      <w:pPr>
        <w:spacing w:after="0"/>
        <w:ind w:left="0"/>
        <w:jc w:val="both"/>
      </w:pPr>
      <w:r>
        <w:rPr>
          <w:rFonts w:ascii="Times New Roman"/>
          <w:b w:val="false"/>
          <w:i w:val="false"/>
          <w:color w:val="000000"/>
          <w:sz w:val="28"/>
        </w:rPr>
        <w:t xml:space="preserve">
      10) тәуекел дәрежесін бағалау өлшемшарттары – бақылау субъектісінің тікелей қызметіне, салалық даму ерекшеліктері мен осы дамуға ықпал ететін факторларға байланысты, бақылау субъектілерін (объектілерін) әртүрлі тәуекелдер дәрежесіне жатқызуға мүмкіндік беретін сандық және сапалық көрсеткіштер жиынтығы; </w:t>
      </w:r>
    </w:p>
    <w:bookmarkEnd w:id="24"/>
    <w:bookmarkStart w:name="z69" w:id="25"/>
    <w:p>
      <w:pPr>
        <w:spacing w:after="0"/>
        <w:ind w:left="0"/>
        <w:jc w:val="both"/>
      </w:pPr>
      <w:r>
        <w:rPr>
          <w:rFonts w:ascii="Times New Roman"/>
          <w:b w:val="false"/>
          <w:i w:val="false"/>
          <w:color w:val="000000"/>
          <w:sz w:val="28"/>
        </w:rPr>
        <w:t>
      11) тәуекел дәрежесін бағалаудың субъективті өлшемшарттары (бұдан әрі – субъективті өлшемшарттар) – нақты бақылау субъектісі қызметінің нәтижелеріне қарай бақылау субъектілерін іріктеу үшін пайдаланылатын тәуекел дәрежесін бағалау өлшемшарттары;</w:t>
      </w:r>
    </w:p>
    <w:bookmarkEnd w:id="25"/>
    <w:bookmarkStart w:name="z70" w:id="26"/>
    <w:p>
      <w:pPr>
        <w:spacing w:after="0"/>
        <w:ind w:left="0"/>
        <w:jc w:val="both"/>
      </w:pPr>
      <w:r>
        <w:rPr>
          <w:rFonts w:ascii="Times New Roman"/>
          <w:b w:val="false"/>
          <w:i w:val="false"/>
          <w:color w:val="000000"/>
          <w:sz w:val="28"/>
        </w:rPr>
        <w:t xml:space="preserve">
      12) тексеру парағы – бақылау субъектілерінің (объектілерінің) қызметіне қойылатын, сақталмауы адамның өмірі мен денсаулығына, қоршаған ортаға, жеке және заңды тұлғалардың, мемлекеттің заңды мүдделеріне қатер төндіруге алып келеді талаптар тізбесі; </w:t>
      </w:r>
    </w:p>
    <w:bookmarkEnd w:id="26"/>
    <w:bookmarkStart w:name="z71" w:id="27"/>
    <w:p>
      <w:pPr>
        <w:spacing w:after="0"/>
        <w:ind w:left="0"/>
        <w:jc w:val="both"/>
      </w:pPr>
      <w:r>
        <w:rPr>
          <w:rFonts w:ascii="Times New Roman"/>
          <w:b w:val="false"/>
          <w:i w:val="false"/>
          <w:color w:val="000000"/>
          <w:sz w:val="28"/>
        </w:rPr>
        <w:t xml:space="preserve">
      13) іріктемелі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саласындағы бақылау субъектілерінің (объектілерінің) біртекті тобына жататын бағаланатын субъектілердің (объектілердің) тізбесі.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10.05.2023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8"/>
    <w:p>
      <w:pPr>
        <w:spacing w:after="0"/>
        <w:ind w:left="0"/>
        <w:jc w:val="both"/>
      </w:pPr>
      <w:r>
        <w:rPr>
          <w:rFonts w:ascii="Times New Roman"/>
          <w:b w:val="false"/>
          <w:i w:val="false"/>
          <w:color w:val="000000"/>
          <w:sz w:val="28"/>
        </w:rPr>
        <w:t xml:space="preserve">
      3. Бақылау субъектісіне (объектісіне) барып профилактикалық бақылау жүргізу және (немесе) талаптарға сәйкестігін тексеру үшін қолданылатын тәуекел дәрежесін бағалау өлшемшарттары мен тексеру парақтарын кәсіпкерлік жөніндегі уәкілетті органның актісімен бекітіледі және Кодекстің 141-бабының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сәйкес реттеуші мемлекеттік органдардың интернет ресурстарында орналастырылады.</w:t>
      </w:r>
    </w:p>
    <w:bookmarkEnd w:id="28"/>
    <w:p>
      <w:pPr>
        <w:spacing w:after="0"/>
        <w:ind w:left="0"/>
        <w:jc w:val="both"/>
      </w:pPr>
      <w:r>
        <w:rPr>
          <w:rFonts w:ascii="Times New Roman"/>
          <w:b w:val="false"/>
          <w:i w:val="false"/>
          <w:color w:val="000000"/>
          <w:sz w:val="28"/>
        </w:rPr>
        <w:t>
      Мемлекеттік органдардың тәуекел дәрежесін бағалау және тәуекелдерді басқару өлшемшарттарын, тексеру парақтарын бекіту туралы нормативтік құқықтық актілері олар бекітілгенге дейін тәуекелдерді бағалау мен басқару жүйелерін автоматтандырудың техникалық мүмкіндігі және тексеру субъектілері мен объектілерінің бірыңғай тізілімі – ақпараттық жүйесінің талаптарына сәйкестігі тұрғысынан құқықтық статистика және арнайы есепке алу жөніндегі уәкілетті органмен келісілуге жатады.</w:t>
      </w:r>
    </w:p>
    <w:p>
      <w:pPr>
        <w:spacing w:after="0"/>
        <w:ind w:left="0"/>
        <w:jc w:val="both"/>
      </w:pPr>
      <w:r>
        <w:rPr>
          <w:rFonts w:ascii="Times New Roman"/>
          <w:b w:val="false"/>
          <w:i w:val="false"/>
          <w:color w:val="000000"/>
          <w:sz w:val="28"/>
        </w:rPr>
        <w:t>
      Құқықтық статистика және арнайы есепке алу жөніндегі уәкілетті органның келісу мерзімі жоба келісуге келіп түскен күннен бастап бес жұмыс күнін құрайды.</w:t>
      </w:r>
    </w:p>
    <w:bookmarkStart w:name="z25" w:id="29"/>
    <w:p>
      <w:pPr>
        <w:spacing w:after="0"/>
        <w:ind w:left="0"/>
        <w:jc w:val="left"/>
      </w:pPr>
      <w:r>
        <w:rPr>
          <w:rFonts w:ascii="Times New Roman"/>
          <w:b/>
          <w:i w:val="false"/>
          <w:color w:val="000000"/>
        </w:rPr>
        <w:t xml:space="preserve"> 2-тарау. Бақылау субъектілеріне (объектілеріне) талаптарға сәйкестігі тұғысынан тексеру және профилактикалық бақылау жүргізу кезінде тәуекелдерді бағалау және басқару жүйесін қалыптастыру</w:t>
      </w:r>
    </w:p>
    <w:bookmarkEnd w:id="29"/>
    <w:bookmarkStart w:name="z26" w:id="30"/>
    <w:p>
      <w:pPr>
        <w:spacing w:after="0"/>
        <w:ind w:left="0"/>
        <w:jc w:val="both"/>
      </w:pPr>
      <w:r>
        <w:rPr>
          <w:rFonts w:ascii="Times New Roman"/>
          <w:b w:val="false"/>
          <w:i w:val="false"/>
          <w:color w:val="000000"/>
          <w:sz w:val="28"/>
        </w:rPr>
        <w:t>
      4. Бақылау субъектісіне (объектісіне) барып профилактикалық бақылауды және талаптарына сәйкестігін тексеруді жүзеге асыру кезінде бақылау субъектісі (объектісі) мынадай тәуекел дәрежелерінің біріне (бұдан әрі – тәуекел дәрежесі) жатады:</w:t>
      </w:r>
    </w:p>
    <w:bookmarkEnd w:id="30"/>
    <w:bookmarkStart w:name="z27" w:id="31"/>
    <w:p>
      <w:pPr>
        <w:spacing w:after="0"/>
        <w:ind w:left="0"/>
        <w:jc w:val="both"/>
      </w:pPr>
      <w:r>
        <w:rPr>
          <w:rFonts w:ascii="Times New Roman"/>
          <w:b w:val="false"/>
          <w:i w:val="false"/>
          <w:color w:val="000000"/>
          <w:sz w:val="28"/>
        </w:rPr>
        <w:t>
      1) жоғары тәуекел;</w:t>
      </w:r>
    </w:p>
    <w:bookmarkEnd w:id="31"/>
    <w:bookmarkStart w:name="z28" w:id="32"/>
    <w:p>
      <w:pPr>
        <w:spacing w:after="0"/>
        <w:ind w:left="0"/>
        <w:jc w:val="both"/>
      </w:pPr>
      <w:r>
        <w:rPr>
          <w:rFonts w:ascii="Times New Roman"/>
          <w:b w:val="false"/>
          <w:i w:val="false"/>
          <w:color w:val="000000"/>
          <w:sz w:val="28"/>
        </w:rPr>
        <w:t>
      2) орташа тәуекел.</w:t>
      </w:r>
    </w:p>
    <w:bookmarkEnd w:id="32"/>
    <w:p>
      <w:pPr>
        <w:spacing w:after="0"/>
        <w:ind w:left="0"/>
        <w:jc w:val="both"/>
      </w:pPr>
      <w:r>
        <w:rPr>
          <w:rFonts w:ascii="Times New Roman"/>
          <w:b w:val="false"/>
          <w:i w:val="false"/>
          <w:color w:val="000000"/>
          <w:sz w:val="28"/>
        </w:rPr>
        <w:t>
      Бақылау субъектісіне (объектісіне) барып профилактикалық бақылау жүргізудің еселігі жүргізілетін талдаудың және субъективті өлшемшарттар бойынша алынған мәліметтерді бағалаудың нәтижелері бойынша, бірақ жылына екі реттен жиі емес анықталады.</w:t>
      </w:r>
    </w:p>
    <w:p>
      <w:pPr>
        <w:spacing w:after="0"/>
        <w:ind w:left="0"/>
        <w:jc w:val="both"/>
      </w:pPr>
      <w:r>
        <w:rPr>
          <w:rFonts w:ascii="Times New Roman"/>
          <w:b w:val="false"/>
          <w:i w:val="false"/>
          <w:color w:val="000000"/>
          <w:sz w:val="28"/>
        </w:rPr>
        <w:t>
      Тәуекелдің жоғары дәрежесіне жатқызылған бақылау субъектілерінің (объектілерінің) қызмет салалары үшін талаптарға сәйкестігі тұрғысынан тексерулер жүргізудің еселігі тәуекел дәрежесін бағалау өлшемшарттарында, бірақ жылына бір реттен жиі емес айқындалады.</w:t>
      </w:r>
    </w:p>
    <w:p>
      <w:pPr>
        <w:spacing w:after="0"/>
        <w:ind w:left="0"/>
        <w:jc w:val="both"/>
      </w:pPr>
      <w:r>
        <w:rPr>
          <w:rFonts w:ascii="Times New Roman"/>
          <w:b w:val="false"/>
          <w:i w:val="false"/>
          <w:color w:val="000000"/>
          <w:sz w:val="28"/>
        </w:rPr>
        <w:t>
       Тәуекелдің орташа дәрежесіне жатқызылған бақылау субъектілерінің (объектілерінің) қызмет салалары үшін талаптарға сәйкестігіне тексерулер жүргізудің еселігі тәуекел дәрежесін бағалау өлшемшарттарында, бірақ жылына бір реттен жиі емес айқындалады.</w:t>
      </w:r>
    </w:p>
    <w:bookmarkStart w:name="z29" w:id="33"/>
    <w:p>
      <w:pPr>
        <w:spacing w:after="0"/>
        <w:ind w:left="0"/>
        <w:jc w:val="both"/>
      </w:pPr>
      <w:r>
        <w:rPr>
          <w:rFonts w:ascii="Times New Roman"/>
          <w:b w:val="false"/>
          <w:i w:val="false"/>
          <w:color w:val="000000"/>
          <w:sz w:val="28"/>
        </w:rPr>
        <w:t>
      5. Бақылау субъектісін (объектісін) профилактикалық бақылауды жүргізу үшін тәуекел дәрежесін бағалау өлшемшарттары объективті және субъективті өлшемшарттарды айқындау арқылы қалыптастырылады.</w:t>
      </w:r>
    </w:p>
    <w:bookmarkEnd w:id="33"/>
    <w:bookmarkStart w:name="z30" w:id="34"/>
    <w:p>
      <w:pPr>
        <w:spacing w:after="0"/>
        <w:ind w:left="0"/>
        <w:jc w:val="left"/>
      </w:pPr>
      <w:r>
        <w:rPr>
          <w:rFonts w:ascii="Times New Roman"/>
          <w:b/>
          <w:i w:val="false"/>
          <w:color w:val="000000"/>
        </w:rPr>
        <w:t xml:space="preserve"> 1-параграф. Объективті өлшемшарттар</w:t>
      </w:r>
    </w:p>
    <w:bookmarkEnd w:id="34"/>
    <w:bookmarkStart w:name="z31" w:id="35"/>
    <w:p>
      <w:pPr>
        <w:spacing w:after="0"/>
        <w:ind w:left="0"/>
        <w:jc w:val="both"/>
      </w:pPr>
      <w:r>
        <w:rPr>
          <w:rFonts w:ascii="Times New Roman"/>
          <w:b w:val="false"/>
          <w:i w:val="false"/>
          <w:color w:val="000000"/>
          <w:sz w:val="28"/>
        </w:rPr>
        <w:t>
      6. Бақылау субъектілерінің (объектілерінің) талаптарға сәйкестігіне тексеру және профилактикалық бақылау жүргізу үшін тәуекел дәрежесін бағалау өлшемшарттарі объективті және субъективті өлшемшарттарді айқындау арқылы қалыптастырылады.</w:t>
      </w:r>
    </w:p>
    <w:bookmarkEnd w:id="35"/>
    <w:bookmarkStart w:name="z32" w:id="36"/>
    <w:p>
      <w:pPr>
        <w:spacing w:after="0"/>
        <w:ind w:left="0"/>
        <w:jc w:val="both"/>
      </w:pPr>
      <w:r>
        <w:rPr>
          <w:rFonts w:ascii="Times New Roman"/>
          <w:b w:val="false"/>
          <w:i w:val="false"/>
          <w:color w:val="000000"/>
          <w:sz w:val="28"/>
        </w:rPr>
        <w:t>
      7. Объективті өлшемшарттарды айқындау тәуекелді анықтау арқылы жүзеге асырылады.</w:t>
      </w:r>
    </w:p>
    <w:bookmarkEnd w:id="36"/>
    <w:bookmarkStart w:name="z33" w:id="37"/>
    <w:p>
      <w:pPr>
        <w:spacing w:after="0"/>
        <w:ind w:left="0"/>
        <w:jc w:val="both"/>
      </w:pPr>
      <w:r>
        <w:rPr>
          <w:rFonts w:ascii="Times New Roman"/>
          <w:b w:val="false"/>
          <w:i w:val="false"/>
          <w:color w:val="000000"/>
          <w:sz w:val="28"/>
        </w:rPr>
        <w:t xml:space="preserve">
      8. Тәуекелді айқындау мынадай өлшемшарттардың бірін: </w:t>
      </w:r>
    </w:p>
    <w:bookmarkEnd w:id="37"/>
    <w:p>
      <w:pPr>
        <w:spacing w:after="0"/>
        <w:ind w:left="0"/>
        <w:jc w:val="both"/>
      </w:pPr>
      <w:r>
        <w:rPr>
          <w:rFonts w:ascii="Times New Roman"/>
          <w:b w:val="false"/>
          <w:i w:val="false"/>
          <w:color w:val="000000"/>
          <w:sz w:val="28"/>
        </w:rPr>
        <w:t>
      1) объектінің қауіптілік (күрделілік) деңгейі;</w:t>
      </w:r>
    </w:p>
    <w:p>
      <w:pPr>
        <w:spacing w:after="0"/>
        <w:ind w:left="0"/>
        <w:jc w:val="both"/>
      </w:pPr>
      <w:r>
        <w:rPr>
          <w:rFonts w:ascii="Times New Roman"/>
          <w:b w:val="false"/>
          <w:i w:val="false"/>
          <w:color w:val="000000"/>
          <w:sz w:val="28"/>
        </w:rPr>
        <w:t>
      2) реттелетін салаға (аяға) түсетін ықтимал теріс салдардың, зиянның ауырлық ауқымы;</w:t>
      </w:r>
    </w:p>
    <w:p>
      <w:pPr>
        <w:spacing w:after="0"/>
        <w:ind w:left="0"/>
        <w:jc w:val="both"/>
      </w:pPr>
      <w:r>
        <w:rPr>
          <w:rFonts w:ascii="Times New Roman"/>
          <w:b w:val="false"/>
          <w:i w:val="false"/>
          <w:color w:val="000000"/>
          <w:sz w:val="28"/>
        </w:rPr>
        <w:t>
      3) адамның өмірі немесе денсаулығы, қоршаған орта, жеке және заңды тұлғалардың, мемлекеттің заңды мүдделері үшін қолайсыз оқиғаның басталу мүмкіндігі ескеріле отырып, мемлекеттік бақылау жүзеге асырылатын саланың ерекшелігіне байланысты жүзеге асырылады.</w:t>
      </w:r>
    </w:p>
    <w:bookmarkStart w:name="z34" w:id="38"/>
    <w:p>
      <w:pPr>
        <w:spacing w:after="0"/>
        <w:ind w:left="0"/>
        <w:jc w:val="both"/>
      </w:pPr>
      <w:r>
        <w:rPr>
          <w:rFonts w:ascii="Times New Roman"/>
          <w:b w:val="false"/>
          <w:i w:val="false"/>
          <w:color w:val="000000"/>
          <w:sz w:val="28"/>
        </w:rPr>
        <w:t>
      9. Ықтимал тәуекелдерге талдау жүргізілгеннен кейін бақылау субъектілері (объектілері) екі тәуекел дәрежесі (жоғары және орташа) бойынша бөлінеді.</w:t>
      </w:r>
    </w:p>
    <w:bookmarkEnd w:id="38"/>
    <w:p>
      <w:pPr>
        <w:spacing w:after="0"/>
        <w:ind w:left="0"/>
        <w:jc w:val="both"/>
      </w:pPr>
      <w:r>
        <w:rPr>
          <w:rFonts w:ascii="Times New Roman"/>
          <w:b w:val="false"/>
          <w:i w:val="false"/>
          <w:color w:val="000000"/>
          <w:sz w:val="28"/>
        </w:rPr>
        <w:t>
      жоғары тәуекел дәрежесіне - жарнама таратушылар жатады;</w:t>
      </w:r>
    </w:p>
    <w:p>
      <w:pPr>
        <w:spacing w:after="0"/>
        <w:ind w:left="0"/>
        <w:jc w:val="both"/>
      </w:pPr>
      <w:r>
        <w:rPr>
          <w:rFonts w:ascii="Times New Roman"/>
          <w:b w:val="false"/>
          <w:i w:val="false"/>
          <w:color w:val="000000"/>
          <w:sz w:val="28"/>
        </w:rPr>
        <w:t>
      орташа тәуекел дәрежесіне - жарнама өндірушілер, жарнама берушілер жатады.</w:t>
      </w:r>
    </w:p>
    <w:bookmarkStart w:name="z35" w:id="39"/>
    <w:p>
      <w:pPr>
        <w:spacing w:after="0"/>
        <w:ind w:left="0"/>
        <w:jc w:val="left"/>
      </w:pPr>
      <w:r>
        <w:rPr>
          <w:rFonts w:ascii="Times New Roman"/>
          <w:b/>
          <w:i w:val="false"/>
          <w:color w:val="000000"/>
        </w:rPr>
        <w:t xml:space="preserve"> 2-параграф. Субъективті өлшемшарттар</w:t>
      </w:r>
    </w:p>
    <w:bookmarkEnd w:id="39"/>
    <w:bookmarkStart w:name="z36" w:id="40"/>
    <w:p>
      <w:pPr>
        <w:spacing w:after="0"/>
        <w:ind w:left="0"/>
        <w:jc w:val="both"/>
      </w:pPr>
      <w:r>
        <w:rPr>
          <w:rFonts w:ascii="Times New Roman"/>
          <w:b w:val="false"/>
          <w:i w:val="false"/>
          <w:color w:val="000000"/>
          <w:sz w:val="28"/>
        </w:rPr>
        <w:t>
      10. Субъективті өлшемшарттарды айқындау мынадай:</w:t>
      </w:r>
    </w:p>
    <w:bookmarkEnd w:id="40"/>
    <w:bookmarkStart w:name="z37" w:id="41"/>
    <w:p>
      <w:pPr>
        <w:spacing w:after="0"/>
        <w:ind w:left="0"/>
        <w:jc w:val="both"/>
      </w:pPr>
      <w:r>
        <w:rPr>
          <w:rFonts w:ascii="Times New Roman"/>
          <w:b w:val="false"/>
          <w:i w:val="false"/>
          <w:color w:val="000000"/>
          <w:sz w:val="28"/>
        </w:rPr>
        <w:t>
      1) деректер базасын қалыптастыру және ақпарат жинау;</w:t>
      </w:r>
    </w:p>
    <w:bookmarkEnd w:id="41"/>
    <w:bookmarkStart w:name="z38" w:id="42"/>
    <w:p>
      <w:pPr>
        <w:spacing w:after="0"/>
        <w:ind w:left="0"/>
        <w:jc w:val="both"/>
      </w:pPr>
      <w:r>
        <w:rPr>
          <w:rFonts w:ascii="Times New Roman"/>
          <w:b w:val="false"/>
          <w:i w:val="false"/>
          <w:color w:val="000000"/>
          <w:sz w:val="28"/>
        </w:rPr>
        <w:t>
      2) ақпаратты талдау және тәуекелдерді бағалау кезеңдері қолданыла отырып, жүзеге асырылады.</w:t>
      </w:r>
    </w:p>
    <w:bookmarkEnd w:id="42"/>
    <w:bookmarkStart w:name="z39" w:id="43"/>
    <w:p>
      <w:pPr>
        <w:spacing w:after="0"/>
        <w:ind w:left="0"/>
        <w:jc w:val="both"/>
      </w:pPr>
      <w:r>
        <w:rPr>
          <w:rFonts w:ascii="Times New Roman"/>
          <w:b w:val="false"/>
          <w:i w:val="false"/>
          <w:color w:val="000000"/>
          <w:sz w:val="28"/>
        </w:rPr>
        <w:t>
      11. Деректер базасын қалыптастыру және ақпарат жинау Қазақстан Республикасының заңнамасын бұзатын бақылау субъектілерін (объектілерін) анықтау үшін қажет.</w:t>
      </w:r>
    </w:p>
    <w:bookmarkEnd w:id="43"/>
    <w:p>
      <w:pPr>
        <w:spacing w:after="0"/>
        <w:ind w:left="0"/>
        <w:jc w:val="both"/>
      </w:pPr>
      <w:r>
        <w:rPr>
          <w:rFonts w:ascii="Times New Roman"/>
          <w:b w:val="false"/>
          <w:i w:val="false"/>
          <w:color w:val="000000"/>
          <w:sz w:val="28"/>
        </w:rPr>
        <w:t xml:space="preserve">
      Бару арқылы профилактикалық бақылаудың тәуекел дәрежесін бағалау үшін мынадай ақпарат көздері: </w:t>
      </w:r>
    </w:p>
    <w:bookmarkStart w:name="z72" w:id="44"/>
    <w:p>
      <w:pPr>
        <w:spacing w:after="0"/>
        <w:ind w:left="0"/>
        <w:jc w:val="both"/>
      </w:pPr>
      <w:r>
        <w:rPr>
          <w:rFonts w:ascii="Times New Roman"/>
          <w:b w:val="false"/>
          <w:i w:val="false"/>
          <w:color w:val="000000"/>
          <w:sz w:val="28"/>
        </w:rPr>
        <w:t>
      1) алдыңғы бақылау субъектілеріне (объектілеріне) бару арқылы тексерулер мен профилактикалық бақылаудың нәтижелері;</w:t>
      </w:r>
    </w:p>
    <w:bookmarkEnd w:id="44"/>
    <w:bookmarkStart w:name="z73" w:id="45"/>
    <w:p>
      <w:pPr>
        <w:spacing w:after="0"/>
        <w:ind w:left="0"/>
        <w:jc w:val="both"/>
      </w:pPr>
      <w:r>
        <w:rPr>
          <w:rFonts w:ascii="Times New Roman"/>
          <w:b w:val="false"/>
          <w:i w:val="false"/>
          <w:color w:val="000000"/>
          <w:sz w:val="28"/>
        </w:rPr>
        <w:t>
      2) расталған шағымдар мен өтініштердің болуы және саны;</w:t>
      </w:r>
    </w:p>
    <w:bookmarkEnd w:id="45"/>
    <w:bookmarkStart w:name="z74" w:id="46"/>
    <w:p>
      <w:pPr>
        <w:spacing w:after="0"/>
        <w:ind w:left="0"/>
        <w:jc w:val="both"/>
      </w:pPr>
      <w:r>
        <w:rPr>
          <w:rFonts w:ascii="Times New Roman"/>
          <w:b w:val="false"/>
          <w:i w:val="false"/>
          <w:color w:val="000000"/>
          <w:sz w:val="28"/>
        </w:rPr>
        <w:t>
      3) бақылау субъектілеріне (объектілеріне) бармай профилактикалық бақылау нәтижелері (Қазақстан Республикасының жарнама туралы заңнамасының сақталуын бақылау субъектісіне (объектісіне) бармай профилактикалық бақылаудың қорытындысы бойынша берілген қорытынды құжаттар (анықтама, қорытынды, ұсынымдар) пайдаланылады.</w:t>
      </w:r>
    </w:p>
    <w:bookmarkEnd w:id="46"/>
    <w:p>
      <w:pPr>
        <w:spacing w:after="0"/>
        <w:ind w:left="0"/>
        <w:jc w:val="both"/>
      </w:pPr>
      <w:r>
        <w:rPr>
          <w:rFonts w:ascii="Times New Roman"/>
          <w:b w:val="false"/>
          <w:i w:val="false"/>
          <w:color w:val="000000"/>
          <w:sz w:val="28"/>
        </w:rPr>
        <w:t>
      Талаптарға сәйкестікке тексерулер жүргізу кезінде дәрежесін бағалау үшін мынадай ақпарат көздері:</w:t>
      </w:r>
    </w:p>
    <w:bookmarkStart w:name="z75" w:id="47"/>
    <w:p>
      <w:pPr>
        <w:spacing w:after="0"/>
        <w:ind w:left="0"/>
        <w:jc w:val="both"/>
      </w:pPr>
      <w:r>
        <w:rPr>
          <w:rFonts w:ascii="Times New Roman"/>
          <w:b w:val="false"/>
          <w:i w:val="false"/>
          <w:color w:val="000000"/>
          <w:sz w:val="28"/>
        </w:rPr>
        <w:t>
      1) алдыңғы тексерулердің нәтижелері;</w:t>
      </w:r>
    </w:p>
    <w:bookmarkEnd w:id="47"/>
    <w:bookmarkStart w:name="z76" w:id="48"/>
    <w:p>
      <w:pPr>
        <w:spacing w:after="0"/>
        <w:ind w:left="0"/>
        <w:jc w:val="both"/>
      </w:pPr>
      <w:r>
        <w:rPr>
          <w:rFonts w:ascii="Times New Roman"/>
          <w:b w:val="false"/>
          <w:i w:val="false"/>
          <w:color w:val="000000"/>
          <w:sz w:val="28"/>
        </w:rPr>
        <w:t>
      2) расталған шағымдар мен өтініштердің болуы және саны;</w:t>
      </w:r>
    </w:p>
    <w:bookmarkEnd w:id="48"/>
    <w:bookmarkStart w:name="z77" w:id="49"/>
    <w:p>
      <w:pPr>
        <w:spacing w:after="0"/>
        <w:ind w:left="0"/>
        <w:jc w:val="both"/>
      </w:pPr>
      <w:r>
        <w:rPr>
          <w:rFonts w:ascii="Times New Roman"/>
          <w:b w:val="false"/>
          <w:i w:val="false"/>
          <w:color w:val="000000"/>
          <w:sz w:val="28"/>
        </w:rPr>
        <w:t>
      3) бақылау субъектілеріне (объектілеріне) бармай профилактикалық бақылау нәтижелері (Қазақстан Республикасының жарнама туралы заңнамасының сақталуын бақылау субъектісіне (объектісіне) бармай профилактикалық бақылаудың қорытындысы бойынша берілген қорытынды құжаттар (ұсынымдар) пайдаланылады.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10.05.2023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50"/>
    <w:p>
      <w:pPr>
        <w:spacing w:after="0"/>
        <w:ind w:left="0"/>
        <w:jc w:val="both"/>
      </w:pPr>
      <w:r>
        <w:rPr>
          <w:rFonts w:ascii="Times New Roman"/>
          <w:b w:val="false"/>
          <w:i w:val="false"/>
          <w:color w:val="000000"/>
          <w:sz w:val="28"/>
        </w:rPr>
        <w:t xml:space="preserve">
      12. Қолда бар ақпарат көздерінің негізінде реттеуші мемлекеттік органдар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бағалануы тиіс субъективті өлшемшарттарды қалыптастырады.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10.05.2023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51"/>
    <w:p>
      <w:pPr>
        <w:spacing w:after="0"/>
        <w:ind w:left="0"/>
        <w:jc w:val="both"/>
      </w:pPr>
      <w:r>
        <w:rPr>
          <w:rFonts w:ascii="Times New Roman"/>
          <w:b w:val="false"/>
          <w:i w:val="false"/>
          <w:color w:val="000000"/>
          <w:sz w:val="28"/>
        </w:rPr>
        <w:t>
      13. Ықтимал тәуекелге және проблеманың маңыздылығына, бұзушылықтың бір рет болуына немесе жүйелілігіне, бұрын әрбір ақпарат көзі бойынша қабылданған шешімдерді талдауға байланысты реттеуші мемлекеттік органның тәуекел дәрежесін бағалау өлшемшарттарына сәйкес өрескел, елеулі және елеусіз бұзушылық дәрежесіне сәйкес келетін – субъективті өлшемшарттар айқындалады.</w:t>
      </w:r>
    </w:p>
    <w:bookmarkEnd w:id="51"/>
    <w:p>
      <w:pPr>
        <w:spacing w:after="0"/>
        <w:ind w:left="0"/>
        <w:jc w:val="both"/>
      </w:pPr>
      <w:r>
        <w:rPr>
          <w:rFonts w:ascii="Times New Roman"/>
          <w:b w:val="false"/>
          <w:i w:val="false"/>
          <w:color w:val="000000"/>
          <w:sz w:val="28"/>
        </w:rPr>
        <w:t>
      Бұл ретте өрескел, елеулі және елеусіз бұзушылықтардың анықтамалары тиісті мемлекеттік бақылау саласының ерекшелігі ескеріле отырып, реттеуші мемлекеттік органның тәуекел дәрежесін бағалау өлшемшарттарында белгіленеді.</w:t>
      </w:r>
    </w:p>
    <w:p>
      <w:pPr>
        <w:spacing w:after="0"/>
        <w:ind w:left="0"/>
        <w:jc w:val="both"/>
      </w:pPr>
      <w:r>
        <w:rPr>
          <w:rFonts w:ascii="Times New Roman"/>
          <w:b w:val="false"/>
          <w:i w:val="false"/>
          <w:color w:val="000000"/>
          <w:sz w:val="28"/>
        </w:rPr>
        <w:t>
      Субъективті өлшемшарттарды қалыптастыру кезінде бұзушылық дәрежесі (өрескел, елеулі, елеусіз) белгіленген өрескел, елеулі, елеусіз бұзушылықтар анықтамаларына сәйкес беріледі.</w:t>
      </w:r>
    </w:p>
    <w:bookmarkStart w:name="z45" w:id="52"/>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52"/>
    <w:p>
      <w:pPr>
        <w:spacing w:after="0"/>
        <w:ind w:left="0"/>
        <w:jc w:val="both"/>
      </w:pPr>
      <w:r>
        <w:rPr>
          <w:rFonts w:ascii="Times New Roman"/>
          <w:b w:val="false"/>
          <w:i w:val="false"/>
          <w:color w:val="ff0000"/>
          <w:sz w:val="28"/>
        </w:rPr>
        <w:t xml:space="preserve">
      Ескерту. 3-тараудың тақырыбы жаңа редакцияда - ҚР Ұлттық экономика министрінің 10.05.2023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6" w:id="53"/>
    <w:p>
      <w:pPr>
        <w:spacing w:after="0"/>
        <w:ind w:left="0"/>
        <w:jc w:val="both"/>
      </w:pPr>
      <w:r>
        <w:rPr>
          <w:rFonts w:ascii="Times New Roman"/>
          <w:b w:val="false"/>
          <w:i w:val="false"/>
          <w:color w:val="000000"/>
          <w:sz w:val="28"/>
        </w:rPr>
        <w:t>
      14. Бақылау субъектісін тәуекел дәрежесіне жатқызу үшін тәуекел дәрежесінің көрсеткішін есептеудің мынадай тәртібі қолданылады.</w:t>
      </w:r>
    </w:p>
    <w:bookmarkEnd w:id="53"/>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(R) есептеу кейіннен деректер мәндерін 0-ден 100-ге дейінгі балл диапазонына қалыпқа келтірумен, алдыңғы бақылау субъектілеріне (объектілеріне) бару арқылы профилактикалық бақылау және тексерулер нәтижелері бойынша бұзушылықтар бойынша тәуекел дәрежесінің көрсеткішін (SP) және субъективті өлшемшарттар бойынша тәуекел дәрежесінің көрсеткішін (SC) жинақтау арқылы автоматтандырылған режимде жүзеге асырылады. </w:t>
      </w:r>
    </w:p>
    <w:p>
      <w:pPr>
        <w:spacing w:after="0"/>
        <w:ind w:left="0"/>
        <w:jc w:val="both"/>
      </w:pPr>
      <w:r>
        <w:rPr>
          <w:rFonts w:ascii="Times New Roman"/>
          <w:b w:val="false"/>
          <w:i w:val="false"/>
          <w:color w:val="000000"/>
          <w:sz w:val="28"/>
        </w:rPr>
        <w:t>
      Rарал. = SP + SC, мұндағы:</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ЅР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9-тармағына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мемлекеттік бақылаудың әрбір саласының бақылау субъектілерінің (объектілерінің) біртекті тобын бақылаудың әрбір субъектісі (объектісі) бойынша жүргізіледі. Бұл ретте мемлекеттік бақылаудың бір саласының бақылау субъектілерінің (объектілерінің) біртекті тобына жататын бағаланатын бақылау субъектілерінің (объектілерінің) тізбесі кейіннен деректерді қалыпқа келтіру үшін іріктемелі жиынтық (іріктеме)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министрінің 10.05.2023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54"/>
    <w:p>
      <w:pPr>
        <w:spacing w:after="0"/>
        <w:ind w:left="0"/>
        <w:jc w:val="both"/>
      </w:pPr>
      <w:r>
        <w:rPr>
          <w:rFonts w:ascii="Times New Roman"/>
          <w:b w:val="false"/>
          <w:i w:val="false"/>
          <w:color w:val="000000"/>
          <w:sz w:val="28"/>
        </w:rPr>
        <w:t xml:space="preserve">
      14-1. Алдыңғы бақылау субъектілеріне (объектілеріне) бару арқылы профилактикалық бақылау және тексерулер нәтижелері бойынша алынған деректер бойынша 0-ден 100-ге дейінгі балмен бағаланатын бұзушылықтар бойынша тәуекел дәрежесінің көрсеткіші қалыптастырылады. </w:t>
      </w:r>
    </w:p>
    <w:bookmarkEnd w:id="54"/>
    <w:p>
      <w:pPr>
        <w:spacing w:after="0"/>
        <w:ind w:left="0"/>
        <w:jc w:val="both"/>
      </w:pPr>
      <w:r>
        <w:rPr>
          <w:rFonts w:ascii="Times New Roman"/>
          <w:b w:val="false"/>
          <w:i w:val="false"/>
          <w:color w:val="000000"/>
          <w:sz w:val="28"/>
        </w:rPr>
        <w:t>
      Осы Өлшемшарттардың 11-тармағында көрсетілген ақпарат көздерінің кез келгені бойынша бір өрескел бұзушылық анықталған кезде бақылау субъектісіне тәуекел дәрежесінің көрсеткіші 100 балға теңестіріледі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елеусіз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айқындаған кезде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мұндағы:</w:t>
      </w:r>
    </w:p>
    <w:p>
      <w:pPr>
        <w:spacing w:after="0"/>
        <w:ind w:left="0"/>
        <w:jc w:val="both"/>
      </w:pPr>
      <w:r>
        <w:rPr>
          <w:rFonts w:ascii="Times New Roman"/>
          <w:b w:val="false"/>
          <w:i w:val="false"/>
          <w:color w:val="000000"/>
          <w:sz w:val="28"/>
        </w:rPr>
        <w:t xml:space="preserve">
      SРз – елеулі бұзушылықтар көрсеткіші; </w:t>
      </w:r>
    </w:p>
    <w:p>
      <w:pPr>
        <w:spacing w:after="0"/>
        <w:ind w:left="0"/>
        <w:jc w:val="both"/>
      </w:pPr>
      <w:r>
        <w:rPr>
          <w:rFonts w:ascii="Times New Roman"/>
          <w:b w:val="false"/>
          <w:i w:val="false"/>
          <w:color w:val="000000"/>
          <w:sz w:val="28"/>
        </w:rPr>
        <w:t xml:space="preserve">
      ЅР1 – елеулі бұзушылықтардың қажетті саны; </w:t>
      </w:r>
    </w:p>
    <w:p>
      <w:pPr>
        <w:spacing w:after="0"/>
        <w:ind w:left="0"/>
        <w:jc w:val="both"/>
      </w:pPr>
      <w:r>
        <w:rPr>
          <w:rFonts w:ascii="Times New Roman"/>
          <w:b w:val="false"/>
          <w:i w:val="false"/>
          <w:color w:val="000000"/>
          <w:sz w:val="28"/>
        </w:rPr>
        <w:t>
      ЅР2 – анықталған елеулі бұзушылықтар саны;</w:t>
      </w:r>
    </w:p>
    <w:p>
      <w:pPr>
        <w:spacing w:after="0"/>
        <w:ind w:left="0"/>
        <w:jc w:val="both"/>
      </w:pPr>
      <w:r>
        <w:rPr>
          <w:rFonts w:ascii="Times New Roman"/>
          <w:b w:val="false"/>
          <w:i w:val="false"/>
          <w:color w:val="000000"/>
          <w:sz w:val="28"/>
        </w:rPr>
        <w:t>
      Елеусіз бұзушылықтар көрсеткішін айқындаған кезде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ЅРн = (ЅР2 х 100 / ЅР1) х 0,3, мұндағы:</w:t>
      </w:r>
    </w:p>
    <w:p>
      <w:pPr>
        <w:spacing w:after="0"/>
        <w:ind w:left="0"/>
        <w:jc w:val="both"/>
      </w:pPr>
      <w:r>
        <w:rPr>
          <w:rFonts w:ascii="Times New Roman"/>
          <w:b w:val="false"/>
          <w:i w:val="false"/>
          <w:color w:val="000000"/>
          <w:sz w:val="28"/>
        </w:rPr>
        <w:t>
      ЅРн – елеусіз бұзушылықтар көрсеткіші;</w:t>
      </w:r>
    </w:p>
    <w:p>
      <w:pPr>
        <w:spacing w:after="0"/>
        <w:ind w:left="0"/>
        <w:jc w:val="both"/>
      </w:pPr>
      <w:r>
        <w:rPr>
          <w:rFonts w:ascii="Times New Roman"/>
          <w:b w:val="false"/>
          <w:i w:val="false"/>
          <w:color w:val="000000"/>
          <w:sz w:val="28"/>
        </w:rPr>
        <w:t>
      ЅР1– елеусіз бұзушылықтардың қажетті саны;</w:t>
      </w:r>
    </w:p>
    <w:p>
      <w:pPr>
        <w:spacing w:after="0"/>
        <w:ind w:left="0"/>
        <w:jc w:val="both"/>
      </w:pPr>
      <w:r>
        <w:rPr>
          <w:rFonts w:ascii="Times New Roman"/>
          <w:b w:val="false"/>
          <w:i w:val="false"/>
          <w:color w:val="000000"/>
          <w:sz w:val="28"/>
        </w:rPr>
        <w:t xml:space="preserve">
      ЅР2 – анықталған елеусіз бұзушылықтар саны; </w:t>
      </w:r>
    </w:p>
    <w:p>
      <w:pPr>
        <w:spacing w:after="0"/>
        <w:ind w:left="0"/>
        <w:jc w:val="both"/>
      </w:pPr>
      <w:r>
        <w:rPr>
          <w:rFonts w:ascii="Times New Roman"/>
          <w:b w:val="false"/>
          <w:i w:val="false"/>
          <w:color w:val="000000"/>
          <w:sz w:val="28"/>
        </w:rPr>
        <w:t>
      Бұзушылықтар бойынша тәуекел дәрежесінің көрсеткіші (ЅР) 0-ден 100 балға дейінгі шәкіл бойынша есептеледі және мынадай формула бойынша елеулі және елеусіз бұзушылықтар көрсеткіштерін жинақтау жолымен айқындалады:</w:t>
      </w:r>
    </w:p>
    <w:p>
      <w:pPr>
        <w:spacing w:after="0"/>
        <w:ind w:left="0"/>
        <w:jc w:val="both"/>
      </w:pPr>
      <w:r>
        <w:rPr>
          <w:rFonts w:ascii="Times New Roman"/>
          <w:b w:val="false"/>
          <w:i w:val="false"/>
          <w:color w:val="000000"/>
          <w:sz w:val="28"/>
        </w:rPr>
        <w:t>
      ЅР = ЅРз + ЅРн, мұндағы:</w:t>
      </w:r>
    </w:p>
    <w:p>
      <w:pPr>
        <w:spacing w:after="0"/>
        <w:ind w:left="0"/>
        <w:jc w:val="both"/>
      </w:pPr>
      <w:r>
        <w:rPr>
          <w:rFonts w:ascii="Times New Roman"/>
          <w:b w:val="false"/>
          <w:i w:val="false"/>
          <w:color w:val="000000"/>
          <w:sz w:val="28"/>
        </w:rPr>
        <w:t>
      ЅР – бұзушылықтар бойынша тәуекел дәрежесінің көрсеткіші;</w:t>
      </w:r>
    </w:p>
    <w:p>
      <w:pPr>
        <w:spacing w:after="0"/>
        <w:ind w:left="0"/>
        <w:jc w:val="both"/>
      </w:pPr>
      <w:r>
        <w:rPr>
          <w:rFonts w:ascii="Times New Roman"/>
          <w:b w:val="false"/>
          <w:i w:val="false"/>
          <w:color w:val="000000"/>
          <w:sz w:val="28"/>
        </w:rPr>
        <w:t>
      ЅРз – елеулі бұзушылықтар көрсеткіші;</w:t>
      </w:r>
    </w:p>
    <w:p>
      <w:pPr>
        <w:spacing w:after="0"/>
        <w:ind w:left="0"/>
        <w:jc w:val="both"/>
      </w:pPr>
      <w:r>
        <w:rPr>
          <w:rFonts w:ascii="Times New Roman"/>
          <w:b w:val="false"/>
          <w:i w:val="false"/>
          <w:color w:val="000000"/>
          <w:sz w:val="28"/>
        </w:rPr>
        <w:t>
      ЅРн – елеусіз бұзушылықтар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14-1-тармақпен толықтырылды - ҚР Ұлттық экономика министрінің 10.05.2023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55"/>
    <w:p>
      <w:pPr>
        <w:spacing w:after="0"/>
        <w:ind w:left="0"/>
        <w:jc w:val="both"/>
      </w:pPr>
      <w:r>
        <w:rPr>
          <w:rFonts w:ascii="Times New Roman"/>
          <w:b w:val="false"/>
          <w:i w:val="false"/>
          <w:color w:val="000000"/>
          <w:sz w:val="28"/>
        </w:rPr>
        <w:t>
      14-2. Осы Өлшемшарттардың 11-тармағына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337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337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xi субъективті өлшемшарт көрсеткішінің үлес салмағы;</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Өлшемшарттардың 10-тармағына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14-2-тармақпен толықтырылды - ҚР Ұлттық экономика министрінің 10.05.2023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56"/>
    <w:p>
      <w:pPr>
        <w:spacing w:after="0"/>
        <w:ind w:left="0"/>
        <w:jc w:val="both"/>
      </w:pPr>
      <w:r>
        <w:rPr>
          <w:rFonts w:ascii="Times New Roman"/>
          <w:b w:val="false"/>
          <w:i w:val="false"/>
          <w:color w:val="000000"/>
          <w:sz w:val="28"/>
        </w:rPr>
        <w:t>
      14-3. Субъектілер (объектілер) бойынша есептелген R көрсеткіші бойынша мәндер 0-ден 100 балға дейінгі диапазонға қалыпқа келтіріледі. Деректерді қалыпқа келтіру әрбір іріктемелі жиынтық (іріктеме) бойынша мынадай формула пайдаланыла отырып жүзеге асырылады:</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76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76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бақылаудың жекелеген субъектісінің (объектісінің) субъективті өлшемшарттары бойынша тәуекел дәрежесінің көрсеткіші (қорытынды),</w:t>
      </w:r>
    </w:p>
    <w:p>
      <w:pPr>
        <w:spacing w:after="0"/>
        <w:ind w:left="0"/>
        <w:jc w:val="both"/>
      </w:pPr>
      <w:r>
        <w:rPr>
          <w:rFonts w:ascii="Times New Roman"/>
          <w:b w:val="false"/>
          <w:i w:val="false"/>
          <w:color w:val="000000"/>
          <w:sz w:val="28"/>
        </w:rPr>
        <w:t xml:space="preserve">
      Rmax – бір іріктемелі жиынтыққа (іріктемеге) кіретін субъектілер (объектілер) бойынша субъективті өлшемшарттар бойынша тәуекел дәрежесі шәкілі бойынша мүмкін болатын ең жоғары ықтимал мән (шәкілдің жоғарғы шекарасы), </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14-тармағына сәйкес есептелген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14-3-тармақпен толықтырылды - ҚР Ұлттық экономика министрінің 10.05.2023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57"/>
    <w:p>
      <w:pPr>
        <w:spacing w:after="0"/>
        <w:ind w:left="0"/>
        <w:jc w:val="left"/>
      </w:pPr>
      <w:r>
        <w:rPr>
          <w:rFonts w:ascii="Times New Roman"/>
          <w:b/>
          <w:i w:val="false"/>
          <w:color w:val="000000"/>
        </w:rPr>
        <w:t xml:space="preserve"> 4-тарау. Тексеру парақтары</w:t>
      </w:r>
    </w:p>
    <w:bookmarkEnd w:id="57"/>
    <w:bookmarkStart w:name="z50" w:id="58"/>
    <w:p>
      <w:pPr>
        <w:spacing w:after="0"/>
        <w:ind w:left="0"/>
        <w:jc w:val="both"/>
      </w:pPr>
      <w:r>
        <w:rPr>
          <w:rFonts w:ascii="Times New Roman"/>
          <w:b w:val="false"/>
          <w:i w:val="false"/>
          <w:color w:val="000000"/>
          <w:sz w:val="28"/>
        </w:rPr>
        <w:t xml:space="preserve">
      15. Тексеру парақтары бақылау субъектілерінің (объектілерінің) біртекті топтары үшін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143-бабында айқындалған шарттарды сақтай отырып жасалады.</w:t>
      </w:r>
    </w:p>
    <w:bookmarkEnd w:id="58"/>
    <w:bookmarkStart w:name="z51" w:id="59"/>
    <w:p>
      <w:pPr>
        <w:spacing w:after="0"/>
        <w:ind w:left="0"/>
        <w:jc w:val="both"/>
      </w:pPr>
      <w:r>
        <w:rPr>
          <w:rFonts w:ascii="Times New Roman"/>
          <w:b w:val="false"/>
          <w:i w:val="false"/>
          <w:color w:val="000000"/>
          <w:sz w:val="28"/>
        </w:rPr>
        <w:t xml:space="preserve">
      16. Тексеру парақтары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қалыптастырылады.</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жарнама және жарнама</w:t>
            </w:r>
            <w:r>
              <w:br/>
            </w:r>
            <w:r>
              <w:rPr>
                <w:rFonts w:ascii="Times New Roman"/>
                <w:b w:val="false"/>
                <w:i w:val="false"/>
                <w:color w:val="000000"/>
                <w:sz w:val="20"/>
              </w:rPr>
              <w:t>қызметі туралы заңнамасының</w:t>
            </w:r>
            <w:r>
              <w:br/>
            </w:r>
            <w:r>
              <w:rPr>
                <w:rFonts w:ascii="Times New Roman"/>
                <w:b w:val="false"/>
                <w:i w:val="false"/>
                <w:color w:val="000000"/>
                <w:sz w:val="20"/>
              </w:rPr>
              <w:t>сақталуына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Қосымшаның жоғарғы оң жақ бұрышындағы мәтін жаңа редакцияда - ҚР Ұлттық экономика министрінің 10.05.2023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3" w:id="60"/>
    <w:p>
      <w:pPr>
        <w:spacing w:after="0"/>
        <w:ind w:left="0"/>
        <w:jc w:val="left"/>
      </w:pPr>
      <w:r>
        <w:rPr>
          <w:rFonts w:ascii="Times New Roman"/>
          <w:b/>
          <w:i w:val="false"/>
          <w:color w:val="000000"/>
        </w:rPr>
        <w:t xml:space="preserve"> Тәуекел дәрежесін бағалаудың субъективті өлшемшарттары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субъектісіне барып алдыңғы тексерулер мен профилактикалық бақылаудың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Жарнамада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діни, тектік-топтық және рулық астамшылықты, қатыгездiк пен зорлық-зомбылықтың дәріптелуін, порнографияны насихаттау немесе үгiттеу, сондай-ақ Қазақстан Республикасының мемлекеттiк құпияларын және заңмен қорғалатын өзге де құпияларды құрайтын мәлiметтердi таратуды пайдаланбау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 туралы тыйымды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тұрғын үйлердің (тұрғын ғимараттардың) бекітілген жобалау құжаттамасындағы сыныптамасына сәйкес келмейтін салынып жатқан немесе пайдалануға берілген тұрғын үйде (тұрғын ғимараттың) орналастыруға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өндірілуіне және сатылуына тыйым салынған тауарлардың (жұмыстарды, көрсетiлетiн қызметтердi) жарнамасын орналастыру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тіркелмеген бірлестіктер мен рухани (діни) білім беру ұйымдарының жарнамасына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казино мен интернет-казиноның жарнамасын тыйым салуды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сатылатын тауардың (жұмыстың, көрсетілетін қызметтің) жарнамасында бағаны (тарифтерді, бағалауларды, мөлшерлемелерді) теңгемен көрсету талабының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(көрнекi) жарнама объектісін шартта белгіленген орналастыру мерзімі аяқталғаннан кейін бұзу жөніндегі талаптарды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жарнама туралы заңнамасының сақталуына бір расталған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жарнама туралы заңнамасының сақталуына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субъектілеріне (объектілеріне) бармай профилактикалық бақылау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жүргізілген профилактикалық бақылау шеңберінде берілген ұсынымдарды орындау жөнінде ақпараттарды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жарнама туралы заңнамасының</w:t>
            </w:r>
            <w:r>
              <w:br/>
            </w:r>
            <w:r>
              <w:rPr>
                <w:rFonts w:ascii="Times New Roman"/>
                <w:b w:val="false"/>
                <w:i w:val="false"/>
                <w:color w:val="000000"/>
                <w:sz w:val="20"/>
              </w:rPr>
              <w:t>сақталуына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82" w:id="61"/>
    <w:p>
      <w:pPr>
        <w:spacing w:after="0"/>
        <w:ind w:left="0"/>
        <w:jc w:val="left"/>
      </w:pPr>
      <w:r>
        <w:rPr>
          <w:rFonts w:ascii="Times New Roman"/>
          <w:b/>
          <w:i w:val="false"/>
          <w:color w:val="000000"/>
        </w:rPr>
        <w:t xml:space="preserve"> Жарнама берушіге, жарнама таратушыға, жарнама өндірушіге қатысты Қазақстан Республикасының Кәсіпкерлік кодексінің 138-бабына сәйкес Қазақстан Республикасының жарнама туралы заңнамасының сақталуына субъективті өлшемшарттар бойынша тәуекел дәрежесін айқындауға арналған субъективті өлшемшарттар тізбесі</w:t>
      </w:r>
    </w:p>
    <w:bookmarkEnd w:id="61"/>
    <w:p>
      <w:pPr>
        <w:spacing w:after="0"/>
        <w:ind w:left="0"/>
        <w:jc w:val="both"/>
      </w:pPr>
      <w:r>
        <w:rPr>
          <w:rFonts w:ascii="Times New Roman"/>
          <w:b w:val="false"/>
          <w:i w:val="false"/>
          <w:color w:val="ff0000"/>
          <w:sz w:val="28"/>
        </w:rPr>
        <w:t xml:space="preserve">
      Ескерту. Өлшемшарттар 2-қосымшамен толықтырылды - ҚР Ұлттық экономика министрінің 10.05.2023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Субъективті өлшемшарт көрсеткіші бойынша </w:t>
            </w:r>
            <w:r>
              <w:rPr>
                <w:rFonts w:ascii="Times New Roman"/>
                <w:b/>
                <w:i w:val="false"/>
                <w:color w:val="000000"/>
                <w:sz w:val="20"/>
              </w:rPr>
              <w:t>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(сомасы 100 балдан аспауы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 / мән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 / мән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орналастыру туралы хабарламаның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бару арқылы профилактикалық тексерулер мен бақылау нәтижелері, расталған шағымдар мен өтініштердің болуы және саны; профилактикалық бақылау нәтижелері, профилактикалық бақылау қорытындылары бойынша берілген қорытынды құжаттар, анықтама, қорытынды, ұсынымдар.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бақылау субъектілеріне (объектілеріне) бармай профилактикалық бақылау шеңберінде берілген ұсынымдарды орындау бойынша ақпарат ұсынбау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бару арқылы профилактикалық тексерулер мен бақылау нәтижелері, расталған шағымдар мен өтініштердің болуы және саны; профилактикалық бақылау нәтижелері, профилактикалық бақылау қорытындылары бойынша берілген қорытынды құжаттар, анықтама, қорытынды, ұсынымдар.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орналастыру туралы хабарламаның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бару арқылы профилактикалық тексерулер мен бақылау нәтижелері, расталған шағымдар мен өтініштердің болуы және саны; профилактикалық бақылау нәтижелері, профилактикалық бақылау қорытындылары бойынша берілген қорытынды құжаттар, анықтама, қорытынды, ұсынымдар.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бармай жүргізілген профилактикалық бақылау шеңберінде берілген ұсынымдарды орындау бойынша ақпарат ұсынбау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бару арқылы профилактикалық тексерулер мен бақылау нәтижелері, расталған шағымдар мен өтініштердің болуы және саны; профилактикалық бақылау нәтижелері, профилактикалық бақылау қорытындылары бойынша берілген қорытынды құжаттар, анықтама, қорытынды, ұсынымдар.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29 наурыздағы</w:t>
            </w:r>
            <w:r>
              <w:br/>
            </w:r>
            <w:r>
              <w:rPr>
                <w:rFonts w:ascii="Times New Roman"/>
                <w:b w:val="false"/>
                <w:i w:val="false"/>
                <w:color w:val="000000"/>
                <w:sz w:val="20"/>
              </w:rPr>
              <w:t>№ 22 бұйрығына</w:t>
            </w:r>
            <w:r>
              <w:br/>
            </w:r>
            <w:r>
              <w:rPr>
                <w:rFonts w:ascii="Times New Roman"/>
                <w:b w:val="false"/>
                <w:i w:val="false"/>
                <w:color w:val="000000"/>
                <w:sz w:val="20"/>
              </w:rPr>
              <w:t>2-қосымша</w:t>
            </w:r>
          </w:p>
        </w:tc>
      </w:tr>
    </w:tbl>
    <w:bookmarkStart w:name="z57" w:id="62"/>
    <w:p>
      <w:pPr>
        <w:spacing w:after="0"/>
        <w:ind w:left="0"/>
        <w:jc w:val="left"/>
      </w:pPr>
      <w:r>
        <w:rPr>
          <w:rFonts w:ascii="Times New Roman"/>
          <w:b/>
          <w:i w:val="false"/>
          <w:color w:val="000000"/>
        </w:rPr>
        <w:t xml:space="preserve"> Қазақстан Республикасының жарнама туралы заңнамасының сақталуына Тексеру парағы</w:t>
      </w:r>
    </w:p>
    <w:bookmarkEnd w:id="62"/>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министрінің м.а. 28.11.2022 </w:t>
      </w:r>
      <w:r>
        <w:rPr>
          <w:rFonts w:ascii="Times New Roman"/>
          <w:b w:val="false"/>
          <w:i w:val="false"/>
          <w:color w:val="ff0000"/>
          <w:sz w:val="28"/>
        </w:rPr>
        <w:t>№ 94</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Қазақстан Республикасы Кәсіпкерлік кодексінің 138-бабына сәйкес жарнама берушi, жарнама таратушы, жарнама жасаушы</w:t>
            </w:r>
          </w:p>
          <w:p>
            <w:pPr>
              <w:spacing w:after="20"/>
              <w:ind w:left="20"/>
              <w:jc w:val="both"/>
            </w:pPr>
            <w:r>
              <w:rPr>
                <w:rFonts w:ascii="Times New Roman"/>
                <w:b w:val="false"/>
                <w:i w:val="false"/>
                <w:color w:val="000000"/>
                <w:sz w:val="20"/>
              </w:rPr>
              <w:t>
_______________________________________________________________________</w:t>
            </w:r>
          </w:p>
          <w:p>
            <w:pPr>
              <w:spacing w:after="20"/>
              <w:ind w:left="20"/>
              <w:jc w:val="both"/>
            </w:pPr>
            <w:r>
              <w:rPr>
                <w:rFonts w:ascii="Times New Roman"/>
                <w:b w:val="false"/>
                <w:i w:val="false"/>
                <w:color w:val="000000"/>
                <w:sz w:val="20"/>
              </w:rPr>
              <w:t>
__________________________________ _____________________________ қатысты</w:t>
            </w:r>
          </w:p>
          <w:p>
            <w:pPr>
              <w:spacing w:after="20"/>
              <w:ind w:left="20"/>
              <w:jc w:val="both"/>
            </w:pPr>
            <w:r>
              <w:rPr>
                <w:rFonts w:ascii="Times New Roman"/>
                <w:b w:val="false"/>
                <w:i w:val="false"/>
                <w:color w:val="000000"/>
                <w:sz w:val="20"/>
              </w:rPr>
              <w:t>
субъектілердің (объектілердің) біртекті тобының атауы</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Бақылау субъектісіне (объектісіне) барып, тексеруді/профилактикалық бақылауды</w:t>
            </w:r>
          </w:p>
          <w:p>
            <w:pPr>
              <w:spacing w:after="20"/>
              <w:ind w:left="20"/>
              <w:jc w:val="both"/>
            </w:pPr>
            <w:r>
              <w:rPr>
                <w:rFonts w:ascii="Times New Roman"/>
                <w:b w:val="false"/>
                <w:i w:val="false"/>
                <w:color w:val="000000"/>
                <w:sz w:val="20"/>
              </w:rPr>
              <w:t>
тағайындаған мемлекеттік орган 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Бақылау субъектісіне (объектісіне) барып тексеруді/профилактикалық бақылауды тағайындау туралы акт  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w:t>
            </w:r>
          </w:p>
          <w:p>
            <w:pPr>
              <w:spacing w:after="20"/>
              <w:ind w:left="20"/>
              <w:jc w:val="both"/>
            </w:pPr>
            <w:r>
              <w:rPr>
                <w:rFonts w:ascii="Times New Roman"/>
                <w:b w:val="false"/>
                <w:i w:val="false"/>
                <w:color w:val="000000"/>
                <w:sz w:val="20"/>
              </w:rPr>
              <w:t>
№, күні Бақылау субъектісінің (объектісінің) атауы ___________________________</w:t>
            </w:r>
          </w:p>
          <w:p>
            <w:pPr>
              <w:spacing w:after="20"/>
              <w:ind w:left="20"/>
              <w:jc w:val="both"/>
            </w:pPr>
            <w:r>
              <w:rPr>
                <w:rFonts w:ascii="Times New Roman"/>
                <w:b w:val="false"/>
                <w:i w:val="false"/>
                <w:color w:val="000000"/>
                <w:sz w:val="20"/>
              </w:rPr>
              <w:t>
_______________________________________________________________________</w:t>
            </w:r>
          </w:p>
          <w:p>
            <w:pPr>
              <w:spacing w:after="20"/>
              <w:ind w:left="20"/>
              <w:jc w:val="both"/>
            </w:pPr>
            <w:r>
              <w:rPr>
                <w:rFonts w:ascii="Times New Roman"/>
                <w:b w:val="false"/>
                <w:i w:val="false"/>
                <w:color w:val="000000"/>
                <w:sz w:val="20"/>
              </w:rPr>
              <w:t>
Бақылау субъектісінің (объектісінің) (жеке сәйкестендіру нөмірі), бизнес- сәйкестендіру нөмірі 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w:t>
            </w:r>
          </w:p>
          <w:p>
            <w:pPr>
              <w:spacing w:after="20"/>
              <w:ind w:left="20"/>
              <w:jc w:val="both"/>
            </w:pPr>
            <w:r>
              <w:rPr>
                <w:rFonts w:ascii="Times New Roman"/>
                <w:b w:val="false"/>
                <w:i w:val="false"/>
                <w:color w:val="000000"/>
                <w:sz w:val="20"/>
              </w:rPr>
              <w:t>
Орналасқан жерінің мекенжайы 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елді мекендердегі үй-жайлардан тыс ашық кеңістікте, жалпыға ортақ пайдаланылатын автомобиль жолдарының бөлінген белдеуінде, елді мекендерден тыс үй-жайлардан тыс ашық кеңістікте және жалпыға ортақ пайдаланылатын автомобиль жолдарының бөлінген белдеуінен тыс орналастыру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Жарнамада конституциялық құрылысты күштеп өзгертуді, Қазақстан Республикасының тұтастығын бұзуды, мемлекет қауіпсіздігіне нұқсан келтіруді, соғысты, әлеуметтік, нәсілдік, ұлттық, діни, тектік-топтық және рулық басымдықты, қатыгездік пен зорлық-зомбылыққа табынуды, порнографияны насихаттауды немесе үгіттеуді пайдаланбау, сондай-ақ Қазақстан Республикасының мемлекеттік құпияларын құрайтын және заңмен қорғалатын өзге де мәліметтерді тарату жөніндегі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тарих және мәдениет ескерткіштерінде және олардың қорғау аймақтарында, ғибадат үйлерінде (құрылыстарында) және оларға бөлінген аумақта және олардың қоршауларында, сондай-ақ ерекше қорғалатын табиғи аумақтарда орналастыру туралы тыйымның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жобалық құжаттамада тұрғын үйлердің (тұрғын ғимараттардың) сыныптамасына сәйкес келмейтін салынып жатқан немесе пайдалануға берілген тұрғын үйдің (тұрғын ғимараттың) жарнамасын орналастыруға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өндіруге және өткізуге тыйым салынған тауарлардың (жұмыстардың, көрсетілетін қызметтердің) жарнамасын орналастыру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тіркелмеген діни бірлестіктер мен рухани (діни) білім беру ұйымдарын жарнамалауға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казино мен интернет-казино жарнамасына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сатылатын тауардың (жұмыстың, көрсетілетін қызметтің) жарнамасында талаптың болуы, бағаны (тарифтерді, бағаларды, мөлшерлемелерді) теңгемен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объектісін шартта белгіленген орналастыру мерзімі өткеннен кейін оны бұзу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 __________</w:t>
      </w:r>
    </w:p>
    <w:p>
      <w:pPr>
        <w:spacing w:after="0"/>
        <w:ind w:left="0"/>
        <w:jc w:val="both"/>
      </w:pPr>
      <w:r>
        <w:rPr>
          <w:rFonts w:ascii="Times New Roman"/>
          <w:b w:val="false"/>
          <w:i w:val="false"/>
          <w:color w:val="000000"/>
          <w:sz w:val="28"/>
        </w:rPr>
        <w:t>
                                       аты, әкесінің аты (болған жағдайда), тегі</w:t>
      </w:r>
    </w:p>
    <w:p>
      <w:pPr>
        <w:spacing w:after="0"/>
        <w:ind w:left="0"/>
        <w:jc w:val="both"/>
      </w:pPr>
      <w:r>
        <w:rPr>
          <w:rFonts w:ascii="Times New Roman"/>
          <w:b w:val="false"/>
          <w:i w:val="false"/>
          <w:color w:val="000000"/>
          <w:sz w:val="28"/>
        </w:rPr>
        <w:t>
      Бақылау субъектісінің (объектісінің) басшысы ________________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 _________</w:t>
      </w:r>
    </w:p>
    <w:p>
      <w:pPr>
        <w:spacing w:after="0"/>
        <w:ind w:left="0"/>
        <w:jc w:val="both"/>
      </w:pPr>
      <w:r>
        <w:rPr>
          <w:rFonts w:ascii="Times New Roman"/>
          <w:b w:val="false"/>
          <w:i w:val="false"/>
          <w:color w:val="000000"/>
          <w:sz w:val="28"/>
        </w:rPr>
        <w:t>
                                                 аты, әкесінің аты (болған жағдайда), тегі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