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6f98" w14:textId="9ed6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 Қазақстан Республикасы Ұлттық экономика министрінің 2015 жылғы 20 қарашадағы № 707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5 сәуірдегі № 197 бұйрығы. Қазақстан Республикасының Әділет министрлігінде 2019 жылғы 10 сәуірде № 18492 болып тіркелді</w:t>
      </w:r>
    </w:p>
    <w:p>
      <w:pPr>
        <w:spacing w:after="0"/>
        <w:ind w:left="0"/>
        <w:jc w:val="both"/>
      </w:pPr>
      <w:bookmarkStart w:name="z1" w:id="0"/>
      <w:r>
        <w:rPr>
          <w:rFonts w:ascii="Times New Roman"/>
          <w:b w:val="false"/>
          <w:i w:val="false"/>
          <w:color w:val="000000"/>
          <w:sz w:val="28"/>
        </w:rPr>
        <w:t xml:space="preserve">
      1. "Мемлекеттік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 Қазақстан Республикасы Ұлттық экономика министрінің 2015 жылғы 20 қарашадағы № 707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12527 болып тіркелген, 2015 жылғы 31 желтоқсанда "Әділет" ақпараттық-құқықтық жүйесінде жарияланған)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инвестициялар және квазимемлекеттік сектор субъектілерінің қаражаты есебінен объектілер құрылысының құнын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 w:id="2"/>
    <w:p>
      <w:pPr>
        <w:spacing w:after="0"/>
        <w:ind w:left="0"/>
        <w:jc w:val="both"/>
      </w:pPr>
      <w:r>
        <w:rPr>
          <w:rFonts w:ascii="Times New Roman"/>
          <w:b w:val="false"/>
          <w:i w:val="false"/>
          <w:color w:val="000000"/>
          <w:sz w:val="28"/>
        </w:rPr>
        <w:t>
      "1-тарау. Жалпы ережелер";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"2) құрылыс аумағын дайындауға (игеруге) және объектіні пайдалануға енгізуге арналған жиынтық смета - жерді бөлу, құрылыс аумағы мен пайдаланушы персоналын дайындау, іске қосу-жөндеу жұмыстарын және пайдалануға объектіні енгізуді қамтамасыз ететін жабдықты кешенді байқап көруді жүргізу үшін қажетті қаражат көлемін айқындайтын құжат;";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"10) мердігердің сметасы (оферта) – мердігерлік жұмыстар мен қызметтерді сатып алу бойынша конкурстарға қатысу үшін меншікті ұйымдық-технологиялық мүмкіндікті ескере отырып, олар жасайтын мердігердің конкурстық ұсынысының құрамындағы сметалық құжаттама;";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"11) объектілерді салуға арналған жиынтық сметалық есеп - сәулет, қала құрылысы және құрылыс қызметі саласындағы заңнамамен реттелмейтін және құрылыс аумағын дайындауға (игеруге) және объектіні пайдалануға беруге жиынтық сметаға енгізілетін тапсырыс берушінің шығындарын қоспағанда, инвестициялық жобаны іске асыруға арналған тапсырыс беруші (инвестордың) барлық шығындарына арналған қаражат лимитін қамтитын 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"16) сметалық нормалар - құрылыс, монтаж және басқа да жұмыстардың қабылданған өлшеуішіне белгіленген ресурстардың (құрылыс қызметкерлері еңбегінің, құрылыс машиналарының жұмыс істеу уақытының, материалдарға, бұйымдарға және конструкцияларға қажеттіліктің шығындары) жиынтығы немесе есептеудің қабылданған базасынан процентте көрініс берген құрылыс кезіндегі жекелеген шығыстар мен шығындардың мөлшерін көрсететін салыстырмалы шамалар;";</w:t>
      </w:r>
    </w:p>
    <w:bookmarkEnd w:id="6"/>
    <w:bookmarkStart w:name="z15" w:id="7"/>
    <w:p>
      <w:pPr>
        <w:spacing w:after="0"/>
        <w:ind w:left="0"/>
        <w:jc w:val="both"/>
      </w:pPr>
      <w:r>
        <w:rPr>
          <w:rFonts w:ascii="Times New Roman"/>
          <w:b w:val="false"/>
          <w:i w:val="false"/>
          <w:color w:val="000000"/>
          <w:sz w:val="28"/>
        </w:rPr>
        <w:t>
      мынадай мазмұндағы 21) тармақшамен толықтырылсын:</w:t>
      </w:r>
    </w:p>
    <w:bookmarkEnd w:id="7"/>
    <w:bookmarkStart w:name="z16" w:id="8"/>
    <w:p>
      <w:pPr>
        <w:spacing w:after="0"/>
        <w:ind w:left="0"/>
        <w:jc w:val="both"/>
      </w:pPr>
      <w:r>
        <w:rPr>
          <w:rFonts w:ascii="Times New Roman"/>
          <w:b w:val="false"/>
          <w:i w:val="false"/>
          <w:color w:val="000000"/>
          <w:sz w:val="28"/>
        </w:rPr>
        <w:t>
      "21)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актілеріне сәйкес олармен үлестес болып табылатын өзге де заңды тұлғалар.";</w:t>
      </w:r>
    </w:p>
    <w:bookmarkEnd w:id="8"/>
    <w:bookmarkStart w:name="z17" w:id="9"/>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9"/>
    <w:bookmarkStart w:name="z18" w:id="10"/>
    <w:p>
      <w:pPr>
        <w:spacing w:after="0"/>
        <w:ind w:left="0"/>
        <w:jc w:val="both"/>
      </w:pPr>
      <w:r>
        <w:rPr>
          <w:rFonts w:ascii="Times New Roman"/>
          <w:b w:val="false"/>
          <w:i w:val="false"/>
          <w:color w:val="000000"/>
          <w:sz w:val="28"/>
        </w:rPr>
        <w:t>
      "1) жобалау алды және жобалау (жобалау-сметалық) құжаттаманы әзірлеу;";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"2) құрылыстың сметалық құны;";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4" w:id="12"/>
    <w:p>
      <w:pPr>
        <w:spacing w:after="0"/>
        <w:ind w:left="0"/>
        <w:jc w:val="both"/>
      </w:pPr>
      <w:r>
        <w:rPr>
          <w:rFonts w:ascii="Times New Roman"/>
          <w:b w:val="false"/>
          <w:i w:val="false"/>
          <w:color w:val="000000"/>
          <w:sz w:val="28"/>
        </w:rPr>
        <w:t>
      "2-тарау. Объектілерді салуға арналған жобалау алдындағы құжаттама әзірлеу мен сараптама құнын айқындау және жоба алды сатысында құрылыстың құнын айқындау";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6" w:id="13"/>
    <w:p>
      <w:pPr>
        <w:spacing w:after="0"/>
        <w:ind w:left="0"/>
        <w:jc w:val="both"/>
      </w:pPr>
      <w:r>
        <w:rPr>
          <w:rFonts w:ascii="Times New Roman"/>
          <w:b w:val="false"/>
          <w:i w:val="false"/>
          <w:color w:val="000000"/>
          <w:sz w:val="28"/>
        </w:rPr>
        <w:t>
      "3-тарау. Салалық заңнамалық нормалар шеңберінде реттелетін бюджеттік инвестициялық жобалар шығындарын айқындау";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8" w:id="14"/>
    <w:p>
      <w:pPr>
        <w:spacing w:after="0"/>
        <w:ind w:left="0"/>
        <w:jc w:val="both"/>
      </w:pPr>
      <w:r>
        <w:rPr>
          <w:rFonts w:ascii="Times New Roman"/>
          <w:b w:val="false"/>
          <w:i w:val="false"/>
          <w:color w:val="000000"/>
          <w:sz w:val="28"/>
        </w:rPr>
        <w:t>
      "4-тарау. Объектіні салудың сметалық құнын айқындау";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2" w:id="15"/>
    <w:p>
      <w:pPr>
        <w:spacing w:after="0"/>
        <w:ind w:left="0"/>
        <w:jc w:val="both"/>
      </w:pPr>
      <w:r>
        <w:rPr>
          <w:rFonts w:ascii="Times New Roman"/>
          <w:b w:val="false"/>
          <w:i w:val="false"/>
          <w:color w:val="000000"/>
          <w:sz w:val="28"/>
        </w:rPr>
        <w:t>
      "3) сәулет, қала құрылысы және құрылыс қызметі саласындағы инжинирингтік қызметтерге арналған шығындар;";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тармақшасы</w:t>
      </w:r>
      <w:r>
        <w:rPr>
          <w:rFonts w:ascii="Times New Roman"/>
          <w:b w:val="false"/>
          <w:i w:val="false"/>
          <w:color w:val="000000"/>
          <w:sz w:val="28"/>
        </w:rPr>
        <w:t xml:space="preserve"> алып тасталынсын;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5" w:id="16"/>
    <w:p>
      <w:pPr>
        <w:spacing w:after="0"/>
        <w:ind w:left="0"/>
        <w:jc w:val="both"/>
      </w:pPr>
      <w:r>
        <w:rPr>
          <w:rFonts w:ascii="Times New Roman"/>
          <w:b w:val="false"/>
          <w:i w:val="false"/>
          <w:color w:val="000000"/>
          <w:sz w:val="28"/>
        </w:rPr>
        <w:t xml:space="preserve">
      "17. Объектілерді салудың сметалық құны,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бұйрығымен бекітілген (Нормативтік құқықтық актілерді мемлекеттік тіркеу тізілімінде № 16073 болып тіркелген) Қазақстан Республикасы құрылыстың сметалық құнын айқындау жөніндегі нормативтік </w:t>
      </w:r>
      <w:r>
        <w:rPr>
          <w:rFonts w:ascii="Times New Roman"/>
          <w:b w:val="false"/>
          <w:i w:val="false"/>
          <w:color w:val="000000"/>
          <w:sz w:val="28"/>
        </w:rPr>
        <w:t>құжат</w:t>
      </w:r>
      <w:r>
        <w:rPr>
          <w:rFonts w:ascii="Times New Roman"/>
          <w:b w:val="false"/>
          <w:i w:val="false"/>
          <w:color w:val="000000"/>
          <w:sz w:val="28"/>
        </w:rPr>
        <w:t xml:space="preserve"> (бұдан әрі – Нормативтік құжат) сәйкес айқындалады.</w:t>
      </w:r>
    </w:p>
    <w:bookmarkEnd w:id="16"/>
    <w:bookmarkStart w:name="z36" w:id="17"/>
    <w:p>
      <w:pPr>
        <w:spacing w:after="0"/>
        <w:ind w:left="0"/>
        <w:jc w:val="both"/>
      </w:pPr>
      <w:r>
        <w:rPr>
          <w:rFonts w:ascii="Times New Roman"/>
          <w:b w:val="false"/>
          <w:i w:val="false"/>
          <w:color w:val="000000"/>
          <w:sz w:val="28"/>
        </w:rPr>
        <w:t>
      18. Заңнамада бекітілген тәртіппен бекітілген құрылыстың сметалық құны мемлекеттік инвестициялардың есебінен немесе квазимемлекеттік сектор субъектілерінің қаражаты есебінен инвестициялық жобаларды іске асыруға арналған қаражат көлемін айқындау үшін негіздеме болып табылады.";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8" w:id="18"/>
    <w:p>
      <w:pPr>
        <w:spacing w:after="0"/>
        <w:ind w:left="0"/>
        <w:jc w:val="both"/>
      </w:pPr>
      <w:r>
        <w:rPr>
          <w:rFonts w:ascii="Times New Roman"/>
          <w:b w:val="false"/>
          <w:i w:val="false"/>
          <w:color w:val="000000"/>
          <w:sz w:val="28"/>
        </w:rPr>
        <w:t>
      "5-тарау. Объектіні салудың шарт бағасын айқындау";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0" w:id="19"/>
    <w:p>
      <w:pPr>
        <w:spacing w:after="0"/>
        <w:ind w:left="0"/>
        <w:jc w:val="both"/>
      </w:pPr>
      <w:r>
        <w:rPr>
          <w:rFonts w:ascii="Times New Roman"/>
          <w:b w:val="false"/>
          <w:i w:val="false"/>
          <w:color w:val="000000"/>
          <w:sz w:val="28"/>
        </w:rPr>
        <w:t xml:space="preserve">
      "19. Құрылыстың шарт бағасы мердігерлік жұмыстарды және қызметтерді сатып алу конкурс нәтижелері бойынша мемлекеттік инвестициялар үшін мемлекеттік сатып алу саласындағы заңнамаға, квазимемлекеттік сектор үшін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w:t>
      </w:r>
      <w:r>
        <w:rPr>
          <w:rFonts w:ascii="Times New Roman"/>
          <w:b w:val="false"/>
          <w:i w:val="false"/>
          <w:color w:val="000000"/>
          <w:sz w:val="28"/>
        </w:rPr>
        <w:t>қаулысына</w:t>
      </w:r>
      <w:r>
        <w:rPr>
          <w:rFonts w:ascii="Times New Roman"/>
          <w:b w:val="false"/>
          <w:i w:val="false"/>
          <w:color w:val="000000"/>
          <w:sz w:val="28"/>
        </w:rPr>
        <w:t xml:space="preserve"> сәйкес конкурста жеңіп шыққан мердігердің ұсынған бағасының негізінде, сондай-ақ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тапсырыс берушінің сметасында белгіленген қаражаттың шегінде оның сметасы (офертасы) бойынша айқындалады.".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2" w:id="20"/>
    <w:p>
      <w:pPr>
        <w:spacing w:after="0"/>
        <w:ind w:left="0"/>
        <w:jc w:val="both"/>
      </w:pPr>
      <w:r>
        <w:rPr>
          <w:rFonts w:ascii="Times New Roman"/>
          <w:b w:val="false"/>
          <w:i w:val="false"/>
          <w:color w:val="000000"/>
          <w:sz w:val="28"/>
        </w:rPr>
        <w:t>
      "21. Мердігердің сметасы (оферта) еңбекке ақы төлеу жөніндегі мердігердің деректері, құрылыс машиналарын пайдаланудың құны, нақты мәмілілер, қолданыстағы келісім-шарттар бойынша немесе оларды жеткізуге арналған ұсыныстар бойынша, үстеме шығыстарының нақты деңгейі бойынша материалдық ресурстардың құны негізінде құрылыс ресурстарын қайта бағалап, тапсырыс берушінің сметасы базасындағы ағымдағы бағаларда жасалады.";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4" w:id="21"/>
    <w:p>
      <w:pPr>
        <w:spacing w:after="0"/>
        <w:ind w:left="0"/>
        <w:jc w:val="both"/>
      </w:pPr>
      <w:r>
        <w:rPr>
          <w:rFonts w:ascii="Times New Roman"/>
          <w:b w:val="false"/>
          <w:i w:val="false"/>
          <w:color w:val="000000"/>
          <w:sz w:val="28"/>
        </w:rPr>
        <w:t>
      "22. Тапсырыс берушінің сметасы базасында мердігердің сметасын жасау кезінде жоба бойынша жұмыстардың атауы мен нақты көлемдері, құрылыс ресурстарының нормативтік шығыстары, жоба бойынша (тапсырыс беруші сметасының ресурстық бөлігі) құрылыс конструкциялары мен материал, өнімдер, конструкциялар, жабдықтарының сапалық және сандық құрамы өзгеріссіз қалады.";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6" w:id="22"/>
    <w:p>
      <w:pPr>
        <w:spacing w:after="0"/>
        <w:ind w:left="0"/>
        <w:jc w:val="both"/>
      </w:pPr>
      <w:r>
        <w:rPr>
          <w:rFonts w:ascii="Times New Roman"/>
          <w:b w:val="false"/>
          <w:i w:val="false"/>
          <w:color w:val="000000"/>
          <w:sz w:val="28"/>
        </w:rPr>
        <w:t>
      "25. Мердігердің нақты деректері бойынша айқындалатын құн көрсеткіштерін қоспағанда Нормативтік құжаттың негізгі ережелері, талаптары, шарттары және шектеулері сақталып, мердігердің меншікті ұйымдық және техникалық мүмкіндіктері ескеріле отырып, мердігердің сметасы жасалады.".</w:t>
      </w:r>
    </w:p>
    <w:bookmarkEnd w:id="22"/>
    <w:bookmarkStart w:name="z47" w:id="23"/>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23"/>
    <w:bookmarkStart w:name="z48" w:id="2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4"/>
    <w:bookmarkStart w:name="z49" w:id="2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5"/>
    <w:bookmarkStart w:name="z50" w:id="2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w:t>
      </w:r>
    </w:p>
    <w:bookmarkEnd w:id="26"/>
    <w:bookmarkStart w:name="z51" w:id="2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7"/>
    <w:bookmarkStart w:name="z52" w:id="2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күннен соң қолданысқа енгізіледі. </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2019 жылғы "____"____________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2019 жылғы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