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e98d" w14:textId="9c9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9 сәуірдегі № 283 бұйрығы. Қазақстан Республикасының Әділет министрлігінде 2019 жылғы 12 сәуірде № 18504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10716 болып тіркелген, 2015 жылғы 21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қорғаныс іс-шараларын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6-1-тармақтар мынадай редакцияда жазылсын:</w:t>
      </w:r>
    </w:p>
    <w:bookmarkStart w:name="z7" w:id="4"/>
    <w:p>
      <w:pPr>
        <w:spacing w:after="0"/>
        <w:ind w:left="0"/>
        <w:jc w:val="both"/>
      </w:pPr>
      <w:r>
        <w:rPr>
          <w:rFonts w:ascii="Times New Roman"/>
          <w:b w:val="false"/>
          <w:i w:val="false"/>
          <w:color w:val="000000"/>
          <w:sz w:val="28"/>
        </w:rPr>
        <w:t xml:space="preserve">
      "5. Облыстардың, астананың, республикалық маңызы бар қалалардың орталық және жергілікті атқарушы органдары жыл сайын тиісті жылғы 10 - 20 қараша аралығында уәкілетті органның ведомствосына ағымдағы жылғы азаматтық қорғаныс іс-шараларының орындалуы туралы есептерді (бұдан әрі – есеп)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4"/>
    <w:bookmarkStart w:name="z8" w:id="5"/>
    <w:p>
      <w:pPr>
        <w:spacing w:after="0"/>
        <w:ind w:left="0"/>
        <w:jc w:val="both"/>
      </w:pPr>
      <w:r>
        <w:rPr>
          <w:rFonts w:ascii="Times New Roman"/>
          <w:b w:val="false"/>
          <w:i w:val="false"/>
          <w:color w:val="000000"/>
          <w:sz w:val="28"/>
        </w:rPr>
        <w:t xml:space="preserve">
      6. Облыстық маңызы бар қалалар мен аудандардың, қаладағы аудандардың жергілікті атқарушы органдары, облыстардың, астананың, республикалық маңызы бар қалалардың азаматтық қорғау қызметтері, орталық атқарушы органдардың аумақтық бөлімшелері жыл сайын тиісті жылғы 1 - 10 қараша аралығында уәкілетті орган ведомствосының аумақтық бөлімшелеріне есептерді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5"/>
    <w:bookmarkStart w:name="z9" w:id="6"/>
    <w:p>
      <w:pPr>
        <w:spacing w:after="0"/>
        <w:ind w:left="0"/>
        <w:jc w:val="both"/>
      </w:pPr>
      <w:r>
        <w:rPr>
          <w:rFonts w:ascii="Times New Roman"/>
          <w:b w:val="false"/>
          <w:i w:val="false"/>
          <w:color w:val="000000"/>
          <w:sz w:val="28"/>
        </w:rPr>
        <w:t xml:space="preserve">
      6-1. Облыстық маңызы бар қалалар мен аудандардың, қалалардың, қаладағы аудандардың азаматтық қорғау қызметтері, азаматтық қорғаныс санаттарына жатқызылатын ұйымдар жыл сайын тиісті жылғы 1 - 10 қараша аралығында уәкілетті орган ведомствосы аумақтық бөлімшелерінің аудандық және қалалық Төтенше жағдайлар басқармалары (бөлімдері) есептерді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"2-тарау. Азаматтық қорғанысқа басшылық ету және басқару";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"3-тарау. Азаматтық қорғаныс жоспары";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"4-тарау. Азаматтық қорғау қызметтері және күштері";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"5-тарау. Эвакуациялық іс-шаралар";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"47. Эвакуациялау (эвакуациялау қабылдау) комиссияларының құрамы мен ережесін тиісті азаматтық қорғаныс бастығы бекітеді.</w:t>
      </w:r>
    </w:p>
    <w:bookmarkEnd w:id="11"/>
    <w:p>
      <w:pPr>
        <w:spacing w:after="0"/>
        <w:ind w:left="0"/>
        <w:jc w:val="both"/>
      </w:pPr>
      <w:r>
        <w:rPr>
          <w:rFonts w:ascii="Times New Roman"/>
          <w:b w:val="false"/>
          <w:i w:val="false"/>
          <w:color w:val="000000"/>
          <w:sz w:val="28"/>
        </w:rPr>
        <w:t>
      Тиісті әкімшілік-аумақтық бірліктің эвакуациялау (эвакуациялау қабылдау) комиссиясының құрамын азаматтық қорғау саласындағы уәкілетті орган ведомствосының аумақтық бөлімшесі жергілікті атқарушы органның, орталық атқарушы органдардың аумақтық бөлімшелерінің және ұйымдардың келісім бойынша айқындайды.</w:t>
      </w:r>
    </w:p>
    <w:p>
      <w:pPr>
        <w:spacing w:after="0"/>
        <w:ind w:left="0"/>
        <w:jc w:val="both"/>
      </w:pPr>
      <w:r>
        <w:rPr>
          <w:rFonts w:ascii="Times New Roman"/>
          <w:b w:val="false"/>
          <w:i w:val="false"/>
          <w:color w:val="000000"/>
          <w:sz w:val="28"/>
        </w:rPr>
        <w:t>
      Эвакуациялау комиссияларының төрағалары болып орталық (жергілікті) атқарушы орган, азаматтық қорғаныс бойынша санатқа жатқызылған ұйым басшысы орынбасарларының бірі, ал эвакуациялық қабылдау комиссияларының төрағалары – жергілікті атқарушы органдар басшыларының орынбасарлары тағайындалады.</w:t>
      </w:r>
    </w:p>
    <w:p>
      <w:pPr>
        <w:spacing w:after="0"/>
        <w:ind w:left="0"/>
        <w:jc w:val="both"/>
      </w:pPr>
      <w:r>
        <w:rPr>
          <w:rFonts w:ascii="Times New Roman"/>
          <w:b w:val="false"/>
          <w:i w:val="false"/>
          <w:color w:val="000000"/>
          <w:sz w:val="28"/>
        </w:rPr>
        <w:t>
      Эвакуациялық комиссия әкімшілігінің үлгі құрылымы осы Қағидаларға 1-1-қосымшада айқындалған.</w:t>
      </w:r>
    </w:p>
    <w:p>
      <w:pPr>
        <w:spacing w:after="0"/>
        <w:ind w:left="0"/>
        <w:jc w:val="both"/>
      </w:pPr>
      <w:r>
        <w:rPr>
          <w:rFonts w:ascii="Times New Roman"/>
          <w:b w:val="false"/>
          <w:i w:val="false"/>
          <w:color w:val="000000"/>
          <w:sz w:val="28"/>
        </w:rPr>
        <w:t>
      Эвакуациялық қабылдау комиссиясы әкімшілігінің үлгі құрылымы осы Қағидаларға 1-2-қосымшада айқындалған.</w:t>
      </w:r>
    </w:p>
    <w:bookmarkStart w:name="z20" w:id="12"/>
    <w:p>
      <w:pPr>
        <w:spacing w:after="0"/>
        <w:ind w:left="0"/>
        <w:jc w:val="both"/>
      </w:pPr>
      <w:r>
        <w:rPr>
          <w:rFonts w:ascii="Times New Roman"/>
          <w:b w:val="false"/>
          <w:i w:val="false"/>
          <w:color w:val="000000"/>
          <w:sz w:val="28"/>
        </w:rPr>
        <w:t>
      48. Эвакуациялық жинау пункттері эвакуацияланатындарды жинауға және тіркеуге және оларды отырғызу пункттері мен қозғалыстың бастапқы пункттеріне жіберуге арналған. Эвакуациялық жинау пункттерінің әкімшілігі алдын ала жергілікті атқарушы органдардың қаулыларымен, ұйымдар бойынша бұйрықтармен тағайындалады. Эвакуациялық жинау пункттері өз қызметінде эвакуациялық комиссияларға бағынады.</w:t>
      </w:r>
    </w:p>
    <w:bookmarkEnd w:id="12"/>
    <w:p>
      <w:pPr>
        <w:spacing w:after="0"/>
        <w:ind w:left="0"/>
        <w:jc w:val="both"/>
      </w:pPr>
      <w:r>
        <w:rPr>
          <w:rFonts w:ascii="Times New Roman"/>
          <w:b w:val="false"/>
          <w:i w:val="false"/>
          <w:color w:val="000000"/>
          <w:sz w:val="28"/>
        </w:rPr>
        <w:t>
      Әр жинау пунктіне реттік нөмір беріледі. Барлық эвакуациялық жинау пункттері міндетті түрде тиісті эвакуациялық комиссиялармен, жаяу эвакуациялау бағыттарының бастапқы пункттерімен, отырғызу пункттерімен және эвакуацияланатындарды тасымалдауды жүзеге асыратын көлік органдарымен тікелей байланыспен қамтамасыз етіледі. Қажет болған жағдайда эвакуациялық жинау пункттерінде халыққа газқағарларды беру пункттері құрылады.</w:t>
      </w:r>
    </w:p>
    <w:p>
      <w:pPr>
        <w:spacing w:after="0"/>
        <w:ind w:left="0"/>
        <w:jc w:val="both"/>
      </w:pPr>
      <w:r>
        <w:rPr>
          <w:rFonts w:ascii="Times New Roman"/>
          <w:b w:val="false"/>
          <w:i w:val="false"/>
          <w:color w:val="000000"/>
          <w:sz w:val="28"/>
        </w:rPr>
        <w:t>
      Эвакуациялық жинау пунктінде мына құжаттар:</w:t>
      </w:r>
    </w:p>
    <w:p>
      <w:pPr>
        <w:spacing w:after="0"/>
        <w:ind w:left="0"/>
        <w:jc w:val="both"/>
      </w:pPr>
      <w:r>
        <w:rPr>
          <w:rFonts w:ascii="Times New Roman"/>
          <w:b w:val="false"/>
          <w:i w:val="false"/>
          <w:color w:val="000000"/>
          <w:sz w:val="28"/>
        </w:rPr>
        <w:t>
      1) эвакуациялық жинау пункті лауазымдық тұлғаларының міндеттері;</w:t>
      </w:r>
    </w:p>
    <w:p>
      <w:pPr>
        <w:spacing w:after="0"/>
        <w:ind w:left="0"/>
        <w:jc w:val="both"/>
      </w:pPr>
      <w:r>
        <w:rPr>
          <w:rFonts w:ascii="Times New Roman"/>
          <w:b w:val="false"/>
          <w:i w:val="false"/>
          <w:color w:val="000000"/>
          <w:sz w:val="28"/>
        </w:rPr>
        <w:t>
      2) эвакуациялық жинау пункті жеке құрамының тізімі, құлақтандыру тәртібі (мекенжайы, телефон нөмірлері);</w:t>
      </w:r>
    </w:p>
    <w:p>
      <w:pPr>
        <w:spacing w:after="0"/>
        <w:ind w:left="0"/>
        <w:jc w:val="both"/>
      </w:pPr>
      <w:r>
        <w:rPr>
          <w:rFonts w:ascii="Times New Roman"/>
          <w:b w:val="false"/>
          <w:i w:val="false"/>
          <w:color w:val="000000"/>
          <w:sz w:val="28"/>
        </w:rPr>
        <w:t>
      3) эвакуациялық жинау пунктін ұйымдастыру және жеке құрамды тағайындау туралы жергілікті атқарушы органдардың шешімінен үзінді;</w:t>
      </w:r>
    </w:p>
    <w:p>
      <w:pPr>
        <w:spacing w:after="0"/>
        <w:ind w:left="0"/>
        <w:jc w:val="both"/>
      </w:pPr>
      <w:r>
        <w:rPr>
          <w:rFonts w:ascii="Times New Roman"/>
          <w:b w:val="false"/>
          <w:i w:val="false"/>
          <w:color w:val="000000"/>
          <w:sz w:val="28"/>
        </w:rPr>
        <w:t>
      4) эвакуациялық жинау пунктінен жіберілетін ұйымдар, эвакуациялық комиссиялар (қалалық, аудандық), көлікке отырғызу пункттері телефондарының тізімі;</w:t>
      </w:r>
    </w:p>
    <w:p>
      <w:pPr>
        <w:spacing w:after="0"/>
        <w:ind w:left="0"/>
        <w:jc w:val="both"/>
      </w:pPr>
      <w:r>
        <w:rPr>
          <w:rFonts w:ascii="Times New Roman"/>
          <w:b w:val="false"/>
          <w:i w:val="false"/>
          <w:color w:val="000000"/>
          <w:sz w:val="28"/>
        </w:rPr>
        <w:t>
      5) эвакуациялық жинау пункті аумағындағы ұйымдар тізімі және оларды жіберу мерзімдері;</w:t>
      </w:r>
    </w:p>
    <w:p>
      <w:pPr>
        <w:spacing w:after="0"/>
        <w:ind w:left="0"/>
        <w:jc w:val="both"/>
      </w:pPr>
      <w:r>
        <w:rPr>
          <w:rFonts w:ascii="Times New Roman"/>
          <w:b w:val="false"/>
          <w:i w:val="false"/>
          <w:color w:val="000000"/>
          <w:sz w:val="28"/>
        </w:rPr>
        <w:t>
      6) эвакуациялық жинау пункті аумағының және олардың мақсаты бойынша үй-жайлар схемасы (жоспары);</w:t>
      </w:r>
    </w:p>
    <w:p>
      <w:pPr>
        <w:spacing w:after="0"/>
        <w:ind w:left="0"/>
        <w:jc w:val="both"/>
      </w:pPr>
      <w:r>
        <w:rPr>
          <w:rFonts w:ascii="Times New Roman"/>
          <w:b w:val="false"/>
          <w:i w:val="false"/>
          <w:color w:val="000000"/>
          <w:sz w:val="28"/>
        </w:rPr>
        <w:t>
      7) эвакуациялық жинау пунктіне бекітілген жақын арадағы қорғау құрылыстарының тізбесі;</w:t>
      </w:r>
    </w:p>
    <w:p>
      <w:pPr>
        <w:spacing w:after="0"/>
        <w:ind w:left="0"/>
        <w:jc w:val="both"/>
      </w:pPr>
      <w:r>
        <w:rPr>
          <w:rFonts w:ascii="Times New Roman"/>
          <w:b w:val="false"/>
          <w:i w:val="false"/>
          <w:color w:val="000000"/>
          <w:sz w:val="28"/>
        </w:rPr>
        <w:t>
      8) эвакуациялық жинау пунктіне қызмет көрсететін автоколонналардың келу және оларды жіберу кестесі;</w:t>
      </w:r>
    </w:p>
    <w:p>
      <w:pPr>
        <w:spacing w:after="0"/>
        <w:ind w:left="0"/>
        <w:jc w:val="both"/>
      </w:pPr>
      <w:r>
        <w:rPr>
          <w:rFonts w:ascii="Times New Roman"/>
          <w:b w:val="false"/>
          <w:i w:val="false"/>
          <w:color w:val="000000"/>
          <w:sz w:val="28"/>
        </w:rPr>
        <w:t>
      9) тасымалдауға өтінім үлгісі;</w:t>
      </w:r>
    </w:p>
    <w:p>
      <w:pPr>
        <w:spacing w:after="0"/>
        <w:ind w:left="0"/>
        <w:jc w:val="both"/>
      </w:pPr>
      <w:r>
        <w:rPr>
          <w:rFonts w:ascii="Times New Roman"/>
          <w:b w:val="false"/>
          <w:i w:val="false"/>
          <w:color w:val="000000"/>
          <w:sz w:val="28"/>
        </w:rPr>
        <w:t>
      10) эвакуациялау куәлігінің үлгісі мен оны беру туралы ақпарат әзірленеді.</w:t>
      </w:r>
    </w:p>
    <w:p>
      <w:pPr>
        <w:spacing w:after="0"/>
        <w:ind w:left="0"/>
        <w:jc w:val="both"/>
      </w:pPr>
      <w:r>
        <w:rPr>
          <w:rFonts w:ascii="Times New Roman"/>
          <w:b w:val="false"/>
          <w:i w:val="false"/>
          <w:color w:val="000000"/>
          <w:sz w:val="28"/>
        </w:rPr>
        <w:t>
      Эвакуациялық жинау пункттері әкімшілігінің үлгі құрылымы осы Қағидаларға 1-3-қосымшада айқындалған.</w:t>
      </w:r>
    </w:p>
    <w:bookmarkStart w:name="z21" w:id="13"/>
    <w:p>
      <w:pPr>
        <w:spacing w:after="0"/>
        <w:ind w:left="0"/>
        <w:jc w:val="both"/>
      </w:pPr>
      <w:r>
        <w:rPr>
          <w:rFonts w:ascii="Times New Roman"/>
          <w:b w:val="false"/>
          <w:i w:val="false"/>
          <w:color w:val="000000"/>
          <w:sz w:val="28"/>
        </w:rPr>
        <w:t>
      49. Егер тұрақты орналасу аудандары бір тәуліктен астам уақыт көшетін жерде, ықтимал қираулардан тыс аймақтарда, жол қатынастарының жанында орналасса, онда аралық эвакуациялау пункттері ашылады. Олар эвакуацияланатын халықтың қысқа уақытқа орналасуына (демалуына), оларды қайта тіркеуге, қажет болған кезде дозиметриялық, химияға қарсы бақылауға, адамдарды санитариялық өңдеуге және оларды қауіпсіз аймақта орналастыру орындарына жіберуге арналған.</w:t>
      </w:r>
    </w:p>
    <w:bookmarkEnd w:id="13"/>
    <w:p>
      <w:pPr>
        <w:spacing w:after="0"/>
        <w:ind w:left="0"/>
        <w:jc w:val="both"/>
      </w:pPr>
      <w:r>
        <w:rPr>
          <w:rFonts w:ascii="Times New Roman"/>
          <w:b w:val="false"/>
          <w:i w:val="false"/>
          <w:color w:val="000000"/>
          <w:sz w:val="28"/>
        </w:rPr>
        <w:t>
      Эвакуациялаудың аралық пункттері әкімшілігінің үлгі құрылымы осы Қағидаларға 1-4-қосымшада айқындалған.</w:t>
      </w:r>
    </w:p>
    <w:bookmarkStart w:name="z22" w:id="14"/>
    <w:p>
      <w:pPr>
        <w:spacing w:after="0"/>
        <w:ind w:left="0"/>
        <w:jc w:val="both"/>
      </w:pPr>
      <w:r>
        <w:rPr>
          <w:rFonts w:ascii="Times New Roman"/>
          <w:b w:val="false"/>
          <w:i w:val="false"/>
          <w:color w:val="000000"/>
          <w:sz w:val="28"/>
        </w:rPr>
        <w:t xml:space="preserve">
      50. Эвакуациялық қабылдау пункттері түсіру пункттерінде өрістетіледі және эвакуацияланатындарды қабылдау және оларды орналастыру орындарына жіберу үшін арналған. </w:t>
      </w:r>
    </w:p>
    <w:bookmarkEnd w:id="14"/>
    <w:p>
      <w:pPr>
        <w:spacing w:after="0"/>
        <w:ind w:left="0"/>
        <w:jc w:val="both"/>
      </w:pPr>
      <w:r>
        <w:rPr>
          <w:rFonts w:ascii="Times New Roman"/>
          <w:b w:val="false"/>
          <w:i w:val="false"/>
          <w:color w:val="000000"/>
          <w:sz w:val="28"/>
        </w:rPr>
        <w:t>
      Эвакуациялық қабылдау пункттері әкімшілігінің үлгі құрылымы осы Қағидаларға 1-5-қосымшада айқындалған.";</w:t>
      </w:r>
    </w:p>
    <w:bookmarkStart w:name="z23" w:id="15"/>
    <w:p>
      <w:pPr>
        <w:spacing w:after="0"/>
        <w:ind w:left="0"/>
        <w:jc w:val="both"/>
      </w:pPr>
      <w:r>
        <w:rPr>
          <w:rFonts w:ascii="Times New Roman"/>
          <w:b w:val="false"/>
          <w:i w:val="false"/>
          <w:color w:val="000000"/>
          <w:sz w:val="28"/>
        </w:rPr>
        <w:t xml:space="preserve">
      мынадай мазмұндағы 50-1, 50-2 және 50-3-тармақтармен толықтырылсын: </w:t>
      </w:r>
    </w:p>
    <w:bookmarkEnd w:id="15"/>
    <w:bookmarkStart w:name="z24" w:id="16"/>
    <w:p>
      <w:pPr>
        <w:spacing w:after="0"/>
        <w:ind w:left="0"/>
        <w:jc w:val="both"/>
      </w:pPr>
      <w:r>
        <w:rPr>
          <w:rFonts w:ascii="Times New Roman"/>
          <w:b w:val="false"/>
          <w:i w:val="false"/>
          <w:color w:val="000000"/>
          <w:sz w:val="28"/>
        </w:rPr>
        <w:t>
      "50-1. Зардап шеккен халықты қабылдау пункттері төтенше жағдайлар түріне қарай төтенше жағдайлар салдарларын жою кезеңінде зардап шеккен халықты тікелей қоныстандыруды ұйымдастыруға арналған.</w:t>
      </w:r>
    </w:p>
    <w:bookmarkEnd w:id="16"/>
    <w:p>
      <w:pPr>
        <w:spacing w:after="0"/>
        <w:ind w:left="0"/>
        <w:jc w:val="both"/>
      </w:pPr>
      <w:r>
        <w:rPr>
          <w:rFonts w:ascii="Times New Roman"/>
          <w:b w:val="false"/>
          <w:i w:val="false"/>
          <w:color w:val="000000"/>
          <w:sz w:val="28"/>
        </w:rPr>
        <w:t>
      Зардап шеккен халықты қабылдау әкімшілігі пунктінің үлгі құрылымы осы Қағидаларға 1-6-қосымшада айқындалған.</w:t>
      </w:r>
    </w:p>
    <w:bookmarkStart w:name="z25" w:id="17"/>
    <w:p>
      <w:pPr>
        <w:spacing w:after="0"/>
        <w:ind w:left="0"/>
        <w:jc w:val="both"/>
      </w:pPr>
      <w:r>
        <w:rPr>
          <w:rFonts w:ascii="Times New Roman"/>
          <w:b w:val="false"/>
          <w:i w:val="false"/>
          <w:color w:val="000000"/>
          <w:sz w:val="28"/>
        </w:rPr>
        <w:t>
      50-2. Эвакуациялық жинау пункттерінің, эвакуациялаудың аралық пункттерінің, эвакуациялық қабылдау пункттерінің, зардап шеккен халықты қабылдау пункттерінің құрылымын және санын эвакуацияланатын (келіп жатқан) халықтың санын және оны қамтамасыз етумен байланысты іс-шаралардың көлемін есепке ала отырып, эвакуациялық (эвакуациялық қабылдау) комиссиялардың басшылары анықтайды.</w:t>
      </w:r>
    </w:p>
    <w:bookmarkEnd w:id="17"/>
    <w:bookmarkStart w:name="z26" w:id="18"/>
    <w:p>
      <w:pPr>
        <w:spacing w:after="0"/>
        <w:ind w:left="0"/>
        <w:jc w:val="both"/>
      </w:pPr>
      <w:r>
        <w:rPr>
          <w:rFonts w:ascii="Times New Roman"/>
          <w:b w:val="false"/>
          <w:i w:val="false"/>
          <w:color w:val="000000"/>
          <w:sz w:val="28"/>
        </w:rPr>
        <w:t>
      50-3. Эвакуацияланатын халықты қабылдау, орналастыру үшін қосарланған мақсаттағы объектілер пайдаланылады.</w:t>
      </w:r>
    </w:p>
    <w:bookmarkEnd w:id="18"/>
    <w:p>
      <w:pPr>
        <w:spacing w:after="0"/>
        <w:ind w:left="0"/>
        <w:jc w:val="both"/>
      </w:pPr>
      <w:r>
        <w:rPr>
          <w:rFonts w:ascii="Times New Roman"/>
          <w:b w:val="false"/>
          <w:i w:val="false"/>
          <w:color w:val="000000"/>
          <w:sz w:val="28"/>
        </w:rPr>
        <w:t>
      Қосарланған мақсаттағы объектілерге эвакуациялық жинау пункттері, эвакуациялаудың аралық пункттері, эвакуациялық қабылдау пункттері ретінде пайдаланылатын әлеуметтік саладағы, адамдар жаппай болатын объектілер жатады.</w:t>
      </w:r>
    </w:p>
    <w:p>
      <w:pPr>
        <w:spacing w:after="0"/>
        <w:ind w:left="0"/>
        <w:jc w:val="both"/>
      </w:pPr>
      <w:r>
        <w:rPr>
          <w:rFonts w:ascii="Times New Roman"/>
          <w:b w:val="false"/>
          <w:i w:val="false"/>
          <w:color w:val="000000"/>
          <w:sz w:val="28"/>
        </w:rPr>
        <w:t>
      Қосарланған мақсаттағы объектілер тізбесін эвакуациялық (эвакуациялық қабылдау) комиссиялары анықтайды және тиісті әкімшілік-аумақтық бірліктер әкімдерінің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8" w:id="19"/>
    <w:p>
      <w:pPr>
        <w:spacing w:after="0"/>
        <w:ind w:left="0"/>
        <w:jc w:val="both"/>
      </w:pPr>
      <w:r>
        <w:rPr>
          <w:rFonts w:ascii="Times New Roman"/>
          <w:b w:val="false"/>
          <w:i w:val="false"/>
          <w:color w:val="000000"/>
          <w:sz w:val="28"/>
        </w:rPr>
        <w:t>
      "6-тарау. Азаматтық қорғаныстың инженерлік-техникалық іс-шаралары";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0" w:id="20"/>
    <w:p>
      <w:pPr>
        <w:spacing w:after="0"/>
        <w:ind w:left="0"/>
        <w:jc w:val="both"/>
      </w:pPr>
      <w:r>
        <w:rPr>
          <w:rFonts w:ascii="Times New Roman"/>
          <w:b w:val="false"/>
          <w:i w:val="false"/>
          <w:color w:val="000000"/>
          <w:sz w:val="28"/>
        </w:rPr>
        <w:t>
      "7-тарау. Азаматтық қорғаныс объектілері мен мүлкі";</w:t>
      </w:r>
    </w:p>
    <w:bookmarkEnd w:id="20"/>
    <w:bookmarkStart w:name="z31"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21"/>
    <w:bookmarkStart w:name="z32"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1-2-қосымшамен толықтырылсын;</w:t>
      </w:r>
    </w:p>
    <w:bookmarkEnd w:id="22"/>
    <w:bookmarkStart w:name="z33"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1-3-қосымшамен толықтырылсын;</w:t>
      </w:r>
    </w:p>
    <w:bookmarkEnd w:id="23"/>
    <w:bookmarkStart w:name="z34"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1-4-қосымшамен толықтырылсын;</w:t>
      </w:r>
    </w:p>
    <w:bookmarkEnd w:id="24"/>
    <w:bookmarkStart w:name="z35"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1-5-қосымшамен толықтырылсын;</w:t>
      </w:r>
    </w:p>
    <w:bookmarkEnd w:id="25"/>
    <w:bookmarkStart w:name="z36"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1-6-қосымшамен толықтырылсын.</w:t>
      </w:r>
    </w:p>
    <w:bookmarkEnd w:id="26"/>
    <w:bookmarkStart w:name="z37" w:id="27"/>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 (В.Р. Беккер) Қазақстан Республикасының заңнамасымен белгіленген тәртіпте:</w:t>
      </w:r>
    </w:p>
    <w:bookmarkEnd w:id="27"/>
    <w:bookmarkStart w:name="z38"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9" w:id="29"/>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29"/>
    <w:bookmarkStart w:name="z40" w:id="30"/>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30"/>
    <w:bookmarkStart w:name="z41" w:id="31"/>
    <w:p>
      <w:pPr>
        <w:spacing w:after="0"/>
        <w:ind w:left="0"/>
        <w:jc w:val="both"/>
      </w:pPr>
      <w:r>
        <w:rPr>
          <w:rFonts w:ascii="Times New Roman"/>
          <w:b w:val="false"/>
          <w:i w:val="false"/>
          <w:color w:val="000000"/>
          <w:sz w:val="28"/>
        </w:rPr>
        <w:t xml:space="preserve">
      4) осы бұйрықты мемлекеттік тіркеген күнінен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1"/>
    <w:bookmarkStart w:name="z42" w:id="3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2"/>
    <w:bookmarkStart w:name="z43"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Әділет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Білім және ғылым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Еңбек және халықты әлеуметтік</w:t>
            </w:r>
            <w:r>
              <w:br/>
            </w:r>
            <w:r>
              <w:rPr>
                <w:rFonts w:ascii="Times New Roman"/>
                <w:b w:val="false"/>
                <w:i w:val="false"/>
                <w:color w:val="000000"/>
                <w:sz w:val="20"/>
              </w:rPr>
              <w:t>
қорғау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Цифрлық даму, қорғаныс және</w:t>
            </w:r>
            <w:r>
              <w:br/>
            </w:r>
            <w:r>
              <w:rPr>
                <w:rFonts w:ascii="Times New Roman"/>
                <w:b w:val="false"/>
                <w:i w:val="false"/>
                <w:color w:val="000000"/>
                <w:sz w:val="20"/>
              </w:rPr>
              <w:t>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Индустрия жəне инфрақұрылымдық</w:t>
            </w:r>
            <w:r>
              <w:br/>
            </w: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Республикасы Ішкі істер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1-1-қосымша</w:t>
            </w:r>
          </w:p>
        </w:tc>
      </w:tr>
    </w:tbl>
    <w:bookmarkStart w:name="z46" w:id="34"/>
    <w:p>
      <w:pPr>
        <w:spacing w:after="0"/>
        <w:ind w:left="0"/>
        <w:jc w:val="left"/>
      </w:pPr>
      <w:r>
        <w:rPr>
          <w:rFonts w:ascii="Times New Roman"/>
          <w:b/>
          <w:i w:val="false"/>
          <w:color w:val="000000"/>
        </w:rPr>
        <w:t xml:space="preserve"> Эвакуациялық комиссиясы әкімшілігінің үлгі құрылымы</w:t>
      </w:r>
    </w:p>
    <w:bookmarkEnd w:id="34"/>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Республикасы Ішкі істер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1-2-қосымша</w:t>
            </w:r>
          </w:p>
        </w:tc>
      </w:tr>
    </w:tbl>
    <w:bookmarkStart w:name="z49" w:id="35"/>
    <w:p>
      <w:pPr>
        <w:spacing w:after="0"/>
        <w:ind w:left="0"/>
        <w:jc w:val="left"/>
      </w:pPr>
      <w:r>
        <w:rPr>
          <w:rFonts w:ascii="Times New Roman"/>
          <w:b/>
          <w:i w:val="false"/>
          <w:color w:val="000000"/>
        </w:rPr>
        <w:t xml:space="preserve"> Эвакуациялық қабылдау комиссиясы әкімшілігінің үлгі құрылымы</w:t>
      </w:r>
    </w:p>
    <w:bookmarkEnd w:id="35"/>
    <w:p>
      <w:pPr>
        <w:spacing w:after="0"/>
        <w:ind w:left="0"/>
        <w:jc w:val="left"/>
      </w:pPr>
      <w:r>
        <w:br/>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комиссиясы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Республикасы Ішкі істер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1-3-қосымша</w:t>
            </w:r>
          </w:p>
        </w:tc>
      </w:tr>
    </w:tbl>
    <w:bookmarkStart w:name="z52" w:id="36"/>
    <w:p>
      <w:pPr>
        <w:spacing w:after="0"/>
        <w:ind w:left="0"/>
        <w:jc w:val="left"/>
      </w:pPr>
      <w:r>
        <w:rPr>
          <w:rFonts w:ascii="Times New Roman"/>
          <w:b/>
          <w:i w:val="false"/>
          <w:color w:val="000000"/>
        </w:rPr>
        <w:t xml:space="preserve"> Эвакуациялық жинау пункттері әкімшілігінің үлгі құрылымы</w:t>
      </w:r>
    </w:p>
    <w:bookmarkEnd w:id="36"/>
    <w:p>
      <w:pPr>
        <w:spacing w:after="0"/>
        <w:ind w:left="0"/>
        <w:jc w:val="left"/>
      </w:pPr>
      <w:r>
        <w:br/>
      </w:r>
    </w:p>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жинау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Республикасы Ішкі істер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1-4-қосымша</w:t>
            </w:r>
          </w:p>
        </w:tc>
      </w:tr>
    </w:tbl>
    <w:bookmarkStart w:name="z55" w:id="37"/>
    <w:p>
      <w:pPr>
        <w:spacing w:after="0"/>
        <w:ind w:left="0"/>
        <w:jc w:val="left"/>
      </w:pPr>
      <w:r>
        <w:rPr>
          <w:rFonts w:ascii="Times New Roman"/>
          <w:b/>
          <w:i w:val="false"/>
          <w:color w:val="000000"/>
        </w:rPr>
        <w:t xml:space="preserve"> Аралық эвакуациялау пункттері әкімшілігінің үлгі құрылымы</w:t>
      </w:r>
    </w:p>
    <w:bookmarkEnd w:id="37"/>
    <w:p>
      <w:pPr>
        <w:spacing w:after="0"/>
        <w:ind w:left="0"/>
        <w:jc w:val="left"/>
      </w:pPr>
      <w:r>
        <w:br/>
      </w:r>
    </w:p>
    <w:p>
      <w:pPr>
        <w:spacing w:after="0"/>
        <w:ind w:left="0"/>
        <w:jc w:val="both"/>
      </w:pPr>
      <w:r>
        <w:drawing>
          <wp:inline distT="0" distB="0" distL="0" distR="0">
            <wp:extent cx="76327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аралық эвакуациялау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Республикасы Ішкі істер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1-5-қосымша</w:t>
            </w:r>
          </w:p>
        </w:tc>
      </w:tr>
    </w:tbl>
    <w:bookmarkStart w:name="z58" w:id="38"/>
    <w:p>
      <w:pPr>
        <w:spacing w:after="0"/>
        <w:ind w:left="0"/>
        <w:jc w:val="left"/>
      </w:pPr>
      <w:r>
        <w:rPr>
          <w:rFonts w:ascii="Times New Roman"/>
          <w:b/>
          <w:i w:val="false"/>
          <w:color w:val="000000"/>
        </w:rPr>
        <w:t xml:space="preserve"> Эвакуациялық қабылдау пункттері әкімшілігінің үлгі құрылымы</w:t>
      </w:r>
    </w:p>
    <w:bookmarkEnd w:id="38"/>
    <w:p>
      <w:pPr>
        <w:spacing w:after="0"/>
        <w:ind w:left="0"/>
        <w:jc w:val="left"/>
      </w:pPr>
      <w:r>
        <w:br/>
      </w:r>
    </w:p>
    <w:p>
      <w:pPr>
        <w:spacing w:after="0"/>
        <w:ind w:left="0"/>
        <w:jc w:val="both"/>
      </w:pPr>
      <w:r>
        <w:drawing>
          <wp:inline distT="0" distB="0" distL="0" distR="0">
            <wp:extent cx="75057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эвакуациялық қабылдау пункттері әкімшілігінің үлгі құрылымына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9 сәуірдегі</w:t>
            </w:r>
            <w:r>
              <w:br/>
            </w:r>
            <w:r>
              <w:rPr>
                <w:rFonts w:ascii="Times New Roman"/>
                <w:b w:val="false"/>
                <w:i w:val="false"/>
                <w:color w:val="000000"/>
                <w:sz w:val="20"/>
              </w:rPr>
              <w:t>№ 283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іс-шараларын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1-6-қосымша</w:t>
            </w:r>
          </w:p>
        </w:tc>
      </w:tr>
    </w:tbl>
    <w:bookmarkStart w:name="z61" w:id="39"/>
    <w:p>
      <w:pPr>
        <w:spacing w:after="0"/>
        <w:ind w:left="0"/>
        <w:jc w:val="left"/>
      </w:pPr>
      <w:r>
        <w:rPr>
          <w:rFonts w:ascii="Times New Roman"/>
          <w:b/>
          <w:i w:val="false"/>
          <w:color w:val="000000"/>
        </w:rPr>
        <w:t xml:space="preserve"> Зардап шеккен халықты қабылдау пункттері әкімшілігінің үлгі құрылымы</w:t>
      </w:r>
    </w:p>
    <w:bookmarkEnd w:id="39"/>
    <w:p>
      <w:pPr>
        <w:spacing w:after="0"/>
        <w:ind w:left="0"/>
        <w:jc w:val="left"/>
      </w:pP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Қажет болған жағдайда, эвакуацияланатын халықтың саны және оны қамтамасыз етуге байланысты іс-шаралардың көлемін ескере отырып зардап шеккен халықты қабылдау пункттері әкімшілігінің үлгі құрылымына өзгерістер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