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30a6" w14:textId="f4f3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ғылыми ұйымдар мен білім беру ұйымдарының стратегиялық әріптестерді тарту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15 сәуірдегі № ҚР ДСМ-35 бұйрығы. Қазақстан Республикасының Әділет министрлігінде 2019 жылғы 16 сәуірде № 18529 болып тіркелді. Күші жойылды - Қазақстан Республикасы Денсаулық сақтау министрінің 2020 жылғы 15 желтоқсандағы № ҚР ДСМ-263/2020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15.12.2020 </w:t>
      </w:r>
      <w:r>
        <w:rPr>
          <w:rFonts w:ascii="Times New Roman"/>
          <w:b w:val="false"/>
          <w:i w:val="false"/>
          <w:color w:val="ff0000"/>
          <w:sz w:val="28"/>
        </w:rPr>
        <w:t>№ ҚР ДСМ-263/2020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175-1-бабының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ғылыми ұйымдар мен білім беру ұйымдарының стратегиялық әріптестерді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бекітілген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қағаз және электрондық түрде, мемлекеттік және орыс тілдерінде бұйрықтың көшірмелерін Қазақстан Республикасы нормативтік-құқықтық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интернет-ресустарына орналастыруды;</w:t>
      </w:r>
    </w:p>
    <w:bookmarkEnd w:id="5"/>
    <w:bookmarkStart w:name="z7" w:id="6"/>
    <w:p>
      <w:pPr>
        <w:spacing w:after="0"/>
        <w:ind w:left="0"/>
        <w:jc w:val="both"/>
      </w:pPr>
      <w:r>
        <w:rPr>
          <w:rFonts w:ascii="Times New Roman"/>
          <w:b w:val="false"/>
          <w:i w:val="false"/>
          <w:color w:val="000000"/>
          <w:sz w:val="28"/>
        </w:rPr>
        <w:t>
      4) осы бұйрықты мемлекеттік тіркелген күнінен бастап он жұмыс күні ішінде Қазақстан Республикасы Денсаулық сақтау министрлігінің Заң қызметі департаментіне осы бұйрықтың 1, 2 және 3-тармақтарында көзделген іс-шаралардың орындалуы туралы мәліметтер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О.А. Әбішевке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ҚР ДСМ-35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Денсаулық сақтау саласындағы ғылыми ұйымдар мен білім беру ұйымдарының стратегиялық әріптестерді тарту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Денсаулық сақтау саласындағы ғылыми ұйымдар мен білім беру ұйымдарының стратегиялық әріптестерді тарту қағидалары (бұдан әрі -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денсаулық сақтау саласындағы медициналық ұйымдар мен білім беру ұйымдарының стратегиялық әріптестерді тарту тәртібін айқындайды.</w:t>
      </w:r>
    </w:p>
    <w:bookmarkEnd w:id="11"/>
    <w:bookmarkStart w:name="z14" w:id="12"/>
    <w:p>
      <w:pPr>
        <w:spacing w:after="0"/>
        <w:ind w:left="0"/>
        <w:jc w:val="both"/>
      </w:pPr>
      <w:r>
        <w:rPr>
          <w:rFonts w:ascii="Times New Roman"/>
          <w:b w:val="false"/>
          <w:i w:val="false"/>
          <w:color w:val="000000"/>
          <w:sz w:val="28"/>
        </w:rPr>
        <w:t>
      2. Медициналық білім беу және ғылым саласындағы стратегиялық әріптестік – шарт негізінде білім берудің, ғылым мен клиникалық практиканың халықаралық стандарттарын енгізу және бейімдеу үшін денсаулық сақтау саласындағы ғылыми ұйымдар және білім беру ұйымдары мен шетелдік жоғары және (немесе) жоғары оқу орнынан кейінгі білім беру ұйымдары мен медициналық білім беру және ғылым саласындағы медициналық ұйымдар (бұдан әрі – серіктес ұйымдар) арасындағы орта мерзімді немесе ұзақ мерзімді ынтымақтастық нысаны.</w:t>
      </w:r>
    </w:p>
    <w:bookmarkEnd w:id="12"/>
    <w:bookmarkStart w:name="z15" w:id="13"/>
    <w:p>
      <w:pPr>
        <w:spacing w:after="0"/>
        <w:ind w:left="0"/>
        <w:jc w:val="both"/>
      </w:pPr>
      <w:r>
        <w:rPr>
          <w:rFonts w:ascii="Times New Roman"/>
          <w:b w:val="false"/>
          <w:i w:val="false"/>
          <w:color w:val="000000"/>
          <w:sz w:val="28"/>
        </w:rPr>
        <w:t>
      3. Стратегиялық әріктестіктің негізгі бағыттары:</w:t>
      </w:r>
    </w:p>
    <w:bookmarkEnd w:id="13"/>
    <w:p>
      <w:pPr>
        <w:spacing w:after="0"/>
        <w:ind w:left="0"/>
        <w:jc w:val="both"/>
      </w:pPr>
      <w:r>
        <w:rPr>
          <w:rFonts w:ascii="Times New Roman"/>
          <w:b w:val="false"/>
          <w:i w:val="false"/>
          <w:color w:val="000000"/>
          <w:sz w:val="28"/>
        </w:rPr>
        <w:t>
      1) серіктес ұйымдардың институционалдық және қаржылық тұрақтылығын арттыру;</w:t>
      </w:r>
    </w:p>
    <w:p>
      <w:pPr>
        <w:spacing w:after="0"/>
        <w:ind w:left="0"/>
        <w:jc w:val="both"/>
      </w:pPr>
      <w:r>
        <w:rPr>
          <w:rFonts w:ascii="Times New Roman"/>
          <w:b w:val="false"/>
          <w:i w:val="false"/>
          <w:color w:val="000000"/>
          <w:sz w:val="28"/>
        </w:rPr>
        <w:t>
      2) серіктес ұйымдардың денсаулық сақтау кадрларын даярлау және біліктілігін арттыру мәселелері бойынша қызметін жетілдіру;</w:t>
      </w:r>
    </w:p>
    <w:p>
      <w:pPr>
        <w:spacing w:after="0"/>
        <w:ind w:left="0"/>
        <w:jc w:val="both"/>
      </w:pPr>
      <w:r>
        <w:rPr>
          <w:rFonts w:ascii="Times New Roman"/>
          <w:b w:val="false"/>
          <w:i w:val="false"/>
          <w:color w:val="000000"/>
          <w:sz w:val="28"/>
        </w:rPr>
        <w:t>
      3) серіктес ұйымдардың ғылыми әлеуетін дамыту;</w:t>
      </w:r>
    </w:p>
    <w:p>
      <w:pPr>
        <w:spacing w:after="0"/>
        <w:ind w:left="0"/>
        <w:jc w:val="both"/>
      </w:pPr>
      <w:r>
        <w:rPr>
          <w:rFonts w:ascii="Times New Roman"/>
          <w:b w:val="false"/>
          <w:i w:val="false"/>
          <w:color w:val="000000"/>
          <w:sz w:val="28"/>
        </w:rPr>
        <w:t>
      4) серіктес ұйымдардың медициналық қызметтер көрсету мәселелері бойынша қызметін жетілдіру.</w:t>
      </w:r>
    </w:p>
    <w:bookmarkStart w:name="z16" w:id="14"/>
    <w:p>
      <w:pPr>
        <w:spacing w:after="0"/>
        <w:ind w:left="0"/>
        <w:jc w:val="left"/>
      </w:pPr>
      <w:r>
        <w:rPr>
          <w:rFonts w:ascii="Times New Roman"/>
          <w:b/>
          <w:i w:val="false"/>
          <w:color w:val="000000"/>
        </w:rPr>
        <w:t xml:space="preserve"> 2-тарау. Стратегиялық әріптестерді тарту тәртібі</w:t>
      </w:r>
    </w:p>
    <w:bookmarkEnd w:id="14"/>
    <w:bookmarkStart w:name="z17" w:id="15"/>
    <w:p>
      <w:pPr>
        <w:spacing w:after="0"/>
        <w:ind w:left="0"/>
        <w:jc w:val="both"/>
      </w:pPr>
      <w:r>
        <w:rPr>
          <w:rFonts w:ascii="Times New Roman"/>
          <w:b w:val="false"/>
          <w:i w:val="false"/>
          <w:color w:val="000000"/>
          <w:sz w:val="28"/>
        </w:rPr>
        <w:t>
      4. Серіктес ұйымдарды тарту тәртібі:</w:t>
      </w:r>
    </w:p>
    <w:bookmarkEnd w:id="15"/>
    <w:p>
      <w:pPr>
        <w:spacing w:after="0"/>
        <w:ind w:left="0"/>
        <w:jc w:val="both"/>
      </w:pPr>
      <w:r>
        <w:rPr>
          <w:rFonts w:ascii="Times New Roman"/>
          <w:b w:val="false"/>
          <w:i w:val="false"/>
          <w:color w:val="000000"/>
          <w:sz w:val="28"/>
        </w:rPr>
        <w:t>
      1) Мынадай өлшемшарттар:</w:t>
      </w:r>
    </w:p>
    <w:p>
      <w:pPr>
        <w:spacing w:after="0"/>
        <w:ind w:left="0"/>
        <w:jc w:val="both"/>
      </w:pPr>
      <w:r>
        <w:rPr>
          <w:rFonts w:ascii="Times New Roman"/>
          <w:b w:val="false"/>
          <w:i w:val="false"/>
          <w:color w:val="000000"/>
          <w:sz w:val="28"/>
        </w:rPr>
        <w:t>
      университеттердің және (немесе) ғылыми ұйымдардың танылған халықаралық рейтингтеріне кіру;</w:t>
      </w:r>
    </w:p>
    <w:p>
      <w:pPr>
        <w:spacing w:after="0"/>
        <w:ind w:left="0"/>
        <w:jc w:val="both"/>
      </w:pPr>
      <w:r>
        <w:rPr>
          <w:rFonts w:ascii="Times New Roman"/>
          <w:b w:val="false"/>
          <w:i w:val="false"/>
          <w:color w:val="000000"/>
          <w:sz w:val="28"/>
        </w:rPr>
        <w:t>
      медициналық және фармацевтикалық ғылым және медициналық және фармацевтикалық білім беру салаларындағы жұмыс тәжірибесінің болуы;</w:t>
      </w:r>
    </w:p>
    <w:p>
      <w:pPr>
        <w:spacing w:after="0"/>
        <w:ind w:left="0"/>
        <w:jc w:val="both"/>
      </w:pPr>
      <w:r>
        <w:rPr>
          <w:rFonts w:ascii="Times New Roman"/>
          <w:b w:val="false"/>
          <w:i w:val="false"/>
          <w:color w:val="000000"/>
          <w:sz w:val="28"/>
        </w:rPr>
        <w:t>
      әріптестің алдына қойылған міндеттердің орындалуын қамтамасыз етуге қабілетті білікті мамандардың болуы бойынша әлеуетті әріптестерді таңдауды;</w:t>
      </w:r>
    </w:p>
    <w:p>
      <w:pPr>
        <w:spacing w:after="0"/>
        <w:ind w:left="0"/>
        <w:jc w:val="both"/>
      </w:pPr>
      <w:r>
        <w:rPr>
          <w:rFonts w:ascii="Times New Roman"/>
          <w:b w:val="false"/>
          <w:i w:val="false"/>
          <w:color w:val="000000"/>
          <w:sz w:val="28"/>
        </w:rPr>
        <w:t>
      2) серіктес ұйымдар арасында келісімшарт жасасуды қамтиды.</w:t>
      </w:r>
    </w:p>
    <w:bookmarkStart w:name="z18" w:id="16"/>
    <w:p>
      <w:pPr>
        <w:spacing w:after="0"/>
        <w:ind w:left="0"/>
        <w:jc w:val="both"/>
      </w:pPr>
      <w:r>
        <w:rPr>
          <w:rFonts w:ascii="Times New Roman"/>
          <w:b w:val="false"/>
          <w:i w:val="false"/>
          <w:color w:val="000000"/>
          <w:sz w:val="28"/>
        </w:rPr>
        <w:t>
      5. Денсаулық сақтау саласындағы ғылыми ұйым мен білім беру ұйымының бірінші басшысының бұйрығымен, ал ол болмаған жағдайда оның міндетін атқарушы адам жауапты адам тағайындалады және стратегиялық әріптестікті іске асыру жөніндегі жұмыс тобы құрылады.</w:t>
      </w:r>
    </w:p>
    <w:bookmarkEnd w:id="16"/>
    <w:bookmarkStart w:name="z19" w:id="17"/>
    <w:p>
      <w:pPr>
        <w:spacing w:after="0"/>
        <w:ind w:left="0"/>
        <w:jc w:val="both"/>
      </w:pPr>
      <w:r>
        <w:rPr>
          <w:rFonts w:ascii="Times New Roman"/>
          <w:b w:val="false"/>
          <w:i w:val="false"/>
          <w:color w:val="000000"/>
          <w:sz w:val="28"/>
        </w:rPr>
        <w:t>
      6. Серіктес-ұйымдар:</w:t>
      </w:r>
    </w:p>
    <w:bookmarkEnd w:id="17"/>
    <w:p>
      <w:pPr>
        <w:spacing w:after="0"/>
        <w:ind w:left="0"/>
        <w:jc w:val="both"/>
      </w:pPr>
      <w:r>
        <w:rPr>
          <w:rFonts w:ascii="Times New Roman"/>
          <w:b w:val="false"/>
          <w:i w:val="false"/>
          <w:color w:val="000000"/>
          <w:sz w:val="28"/>
        </w:rPr>
        <w:t>
      1) медициналық кадрлар мен ғылыми қызметкерлерді даярлау және біліктілігін арттыру саласындағы стратегиялық әріптестікті дамыту жөніндегі іс-шараларды, бірлескен оқу-әдістемелік және ғылыми-зерттеу бағдарламаларын жоспарлауды және іске асыруды;</w:t>
      </w:r>
    </w:p>
    <w:p>
      <w:pPr>
        <w:spacing w:after="0"/>
        <w:ind w:left="0"/>
        <w:jc w:val="both"/>
      </w:pPr>
      <w:r>
        <w:rPr>
          <w:rFonts w:ascii="Times New Roman"/>
          <w:b w:val="false"/>
          <w:i w:val="false"/>
          <w:color w:val="000000"/>
          <w:sz w:val="28"/>
        </w:rPr>
        <w:t>
      2) шетелдік серіктестермен бірлескен бағдарламаларды іске асыру туралы келісімдердің мәтіндерін дайындау, келісу және ұсыныстар енгізуді;</w:t>
      </w:r>
    </w:p>
    <w:p>
      <w:pPr>
        <w:spacing w:after="0"/>
        <w:ind w:left="0"/>
        <w:jc w:val="both"/>
      </w:pPr>
      <w:r>
        <w:rPr>
          <w:rFonts w:ascii="Times New Roman"/>
          <w:b w:val="false"/>
          <w:i w:val="false"/>
          <w:color w:val="000000"/>
          <w:sz w:val="28"/>
        </w:rPr>
        <w:t>
      3) жасалған келісімдерді іске асыру жөніндегі іс-шараларды ұйымдастырушылық қамтамасыз етуді;</w:t>
      </w:r>
    </w:p>
    <w:p>
      <w:pPr>
        <w:spacing w:after="0"/>
        <w:ind w:left="0"/>
        <w:jc w:val="both"/>
      </w:pPr>
      <w:r>
        <w:rPr>
          <w:rFonts w:ascii="Times New Roman"/>
          <w:b w:val="false"/>
          <w:i w:val="false"/>
          <w:color w:val="000000"/>
          <w:sz w:val="28"/>
        </w:rPr>
        <w:t>
      4) стратегиялық әріптестікті жүзеге асыру бойынша қажетті құжаттардың жиналуын және рәсімделуін бақылауды;</w:t>
      </w:r>
    </w:p>
    <w:p>
      <w:pPr>
        <w:spacing w:after="0"/>
        <w:ind w:left="0"/>
        <w:jc w:val="both"/>
      </w:pPr>
      <w:r>
        <w:rPr>
          <w:rFonts w:ascii="Times New Roman"/>
          <w:b w:val="false"/>
          <w:i w:val="false"/>
          <w:color w:val="000000"/>
          <w:sz w:val="28"/>
        </w:rPr>
        <w:t>
      5) есептік кезеңдегі стратегиялық әріптестік бойынша жалпыланған мәліметтерді дайындауды, талдау және оларды медициналық білім және ғылым саласындағы уәкілетті органға уақтылы ұсынуды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