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ec48" w14:textId="454e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"Сотқа дейінгі пробация сатысында күдіктінің, айыпталушының жеке басын психологиялық-әлеуметтік тестіден өткізу әдістемесін және Сотқа дейінгі баяндаманы дайындау әдістемесін бекіту туралы" Қазақстан Республикасы Ішкі істер министрінің 2017 жылғы 4 ақпандағы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15 сәуірдегі № 307 бұйрығы. Қазақстан Республикасының Әділет министрлігінде 2019 жылғы 18 сәуірде № 18548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"Сотқа дейінгі пробация сатысында күдіктінің, айыпталушының жеке басын психологиялық-әлеуметтік тестіден өткізу әдістемесін және Сотқа дейінгі баяндаманы дайындау әдістемесін бекіту туралы" Қазақстан Республикасы Ішкі істер министрінің 2017 жылғы 4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4876 болып тіркелген, Нормативтік құқықтық актілердің Эталондық бақылау банкінде 2017 жылғы 18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Сотқа дейінгі пробация сатысында күдіктінің, айыпталушының жеке басын психологиялық-әлеуметтік тестіден өткізу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Әдістемеде мынадай терминдер мен анықтамалар:</w:t>
      </w:r>
    </w:p>
    <w:bookmarkEnd w:id="3"/>
    <w:p>
      <w:pPr>
        <w:spacing w:after="0"/>
        <w:ind w:left="0"/>
        <w:jc w:val="both"/>
      </w:pPr>
      <w:r>
        <w:rPr>
          <w:rFonts w:ascii="Times New Roman"/>
          <w:b w:val="false"/>
          <w:i w:val="false"/>
          <w:color w:val="000000"/>
          <w:sz w:val="28"/>
        </w:rPr>
        <w:t>
      1)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p>
      <w:pPr>
        <w:spacing w:after="0"/>
        <w:ind w:left="0"/>
        <w:jc w:val="both"/>
      </w:pPr>
      <w:r>
        <w:rPr>
          <w:rFonts w:ascii="Times New Roman"/>
          <w:b w:val="false"/>
          <w:i w:val="false"/>
          <w:color w:val="000000"/>
          <w:sz w:val="28"/>
        </w:rPr>
        <w:t>
      2)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p>
      <w:pPr>
        <w:spacing w:after="0"/>
        <w:ind w:left="0"/>
        <w:jc w:val="both"/>
      </w:pPr>
      <w:r>
        <w:rPr>
          <w:rFonts w:ascii="Times New Roman"/>
          <w:b w:val="false"/>
          <w:i w:val="false"/>
          <w:color w:val="000000"/>
          <w:sz w:val="28"/>
        </w:rPr>
        <w:t>
      3) сотқа дейінгі баяндама – күдіктінің, айыпталушының жеке басының ерекшеліктері, олардың әлеуметтік-құқықтық көмек көрсетудің жеке бағдарламасында көзделген іс-шараларды орындауы, пробация қызметінің ұсынымдарын ұстануы және оның көмегін қабылдауы туралы ақпарат;</w:t>
      </w:r>
    </w:p>
    <w:p>
      <w:pPr>
        <w:spacing w:after="0"/>
        <w:ind w:left="0"/>
        <w:jc w:val="both"/>
      </w:pPr>
      <w:r>
        <w:rPr>
          <w:rFonts w:ascii="Times New Roman"/>
          <w:b w:val="false"/>
          <w:i w:val="false"/>
          <w:color w:val="000000"/>
          <w:sz w:val="28"/>
        </w:rPr>
        <w:t>
      4) сотқа дейінгі пробация – күдіктінің, айыпталушының мінез-құлқын түзеуге бағытталған, оларға әлеуметтік-құқықтық көмек көрсету жөніндегі қызмет пен шаралар жиынтығы пайдаланылады.";</w:t>
      </w:r>
    </w:p>
    <w:bookmarkStart w:name="z6" w:id="4"/>
    <w:p>
      <w:pPr>
        <w:spacing w:after="0"/>
        <w:ind w:left="0"/>
        <w:jc w:val="both"/>
      </w:pPr>
      <w:r>
        <w:rPr>
          <w:rFonts w:ascii="Times New Roman"/>
          <w:b w:val="false"/>
          <w:i w:val="false"/>
          <w:color w:val="000000"/>
          <w:sz w:val="28"/>
        </w:rPr>
        <w:t xml:space="preserve">
      көрсетілген бұйрықпен бекітілген Сотқа дейінгі баяндаманы дайындау </w:t>
      </w:r>
      <w:r>
        <w:rPr>
          <w:rFonts w:ascii="Times New Roman"/>
          <w:b w:val="false"/>
          <w:i w:val="false"/>
          <w:color w:val="000000"/>
          <w:sz w:val="28"/>
        </w:rPr>
        <w:t>әдістемесінде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"5. Қылмыстық құқық бұзушылық жасаған күдікті, айыпталушы адамға қатысты пробация қызметінің қызметкері әзірлейтін сотқа дейінгі баяндама оның жеке басының ерекшеліктері, әлеуметтік-құқықтық көмек көрсетудің жеке бағдарламасымен көзделген іс-шараларды орындау, олардың қылмыстық құқық бұзушылықтар жасауының тәуекелдерін бағалау туралы сотқа хабар беру үшін күдікті, айыпталушы адам туралы материалдарды жинауды көздейді";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Осы Әдістемеге қосымшаға сәйкес нысан бойынша қылмыстық құқық бұзушылықты жасаған күдікті, айыпталушы адамға сотқа дейінгі баяндама олардың қылмыстық құқық бұзушылықтар жасауының тәуекелдерін бағалау, күдіктіге, айыпталушыға қатысты әлеуметтік-құқықтық көмек көрсетудің жеке бағдарламасын іске асыру нәтижелері бойынша, сондай-ақ пробация қызметінің өз өкілеттіктерін жүзеге асыру үшін Қазақстан Республикасының мемлекеттік құпиялар және заңмен қорғалатын өзге де құпиялар туралы заңнамасының талаптарын сақтай отырып, заңды тұлғалардан сұралатын мәліметтер, анықтамалар, мінездемелер, өзге де ақпараттар негізінде дайындалады";</w:t>
      </w:r>
    </w:p>
    <w:bookmarkEnd w:id="7"/>
    <w:bookmarkStart w:name="z11" w:id="8"/>
    <w:p>
      <w:pPr>
        <w:spacing w:after="0"/>
        <w:ind w:left="0"/>
        <w:jc w:val="both"/>
      </w:pPr>
      <w:r>
        <w:rPr>
          <w:rFonts w:ascii="Times New Roman"/>
          <w:b w:val="false"/>
          <w:i w:val="false"/>
          <w:color w:val="000000"/>
          <w:sz w:val="28"/>
        </w:rPr>
        <w:t xml:space="preserve">
      Сотқа дейінгі баяндаманы дайындау әдістемесіне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5" w:id="12"/>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өткеннен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Сотқа дейінгі баяндаманы</w:t>
            </w:r>
            <w:r>
              <w:br/>
            </w:r>
            <w:r>
              <w:rPr>
                <w:rFonts w:ascii="Times New Roman"/>
                <w:b w:val="false"/>
                <w:i w:val="false"/>
                <w:color w:val="000000"/>
                <w:sz w:val="20"/>
              </w:rPr>
              <w:t>дайындау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6"/>
    <w:p>
      <w:pPr>
        <w:spacing w:after="0"/>
        <w:ind w:left="0"/>
        <w:jc w:val="left"/>
      </w:pPr>
      <w:r>
        <w:rPr>
          <w:rFonts w:ascii="Times New Roman"/>
          <w:b/>
          <w:i w:val="false"/>
          <w:color w:val="000000"/>
        </w:rPr>
        <w:t xml:space="preserve"> Қылмыстық құқық бұзушылық жасаған күдікті, айыпталушы адамға сотқа дейінгі баяндама</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 бөлігі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(сотқа дейінгі баяндаманы жасау уақыты, күні, орны)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(cотқа дейінгі баяндаманы жасаған адамның лауазымы, тегі және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(күдіктінің, айыпталушының тегі, аты, әкесінің аты (болған жағдайда), </w:t>
      </w:r>
    </w:p>
    <w:p>
      <w:pPr>
        <w:spacing w:after="0"/>
        <w:ind w:left="0"/>
        <w:jc w:val="both"/>
      </w:pPr>
      <w:r>
        <w:rPr>
          <w:rFonts w:ascii="Times New Roman"/>
          <w:b w:val="false"/>
          <w:i w:val="false"/>
          <w:color w:val="000000"/>
          <w:sz w:val="28"/>
        </w:rPr>
        <w:t>
      туған күні, айы, жылы және туған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Сипаттау бөлігі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(азаматтығы, отбасылық жағдайы, айналысатын кәсібі, білімі, тұрғылықты жері, </w:t>
      </w:r>
    </w:p>
    <w:p>
      <w:pPr>
        <w:spacing w:after="0"/>
        <w:ind w:left="0"/>
        <w:jc w:val="both"/>
      </w:pPr>
      <w:r>
        <w:rPr>
          <w:rFonts w:ascii="Times New Roman"/>
          <w:b w:val="false"/>
          <w:i w:val="false"/>
          <w:color w:val="000000"/>
          <w:sz w:val="28"/>
        </w:rPr>
        <w:t>
      соттылығының бар-жоғы, сипаттайтын өзге де деректер)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Әлеуметтік-құқықтық көмек көрсету жеке бағдарламасымен көзделген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іс-шаралардың орынлалуы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(Әлеуметтік-құқықтық көмек көрсету жеке бағдарламасымен көзделген, орындалған </w:t>
      </w:r>
    </w:p>
    <w:p>
      <w:pPr>
        <w:spacing w:after="0"/>
        <w:ind w:left="0"/>
        <w:jc w:val="both"/>
      </w:pPr>
      <w:r>
        <w:rPr>
          <w:rFonts w:ascii="Times New Roman"/>
          <w:b w:val="false"/>
          <w:i w:val="false"/>
          <w:color w:val="000000"/>
          <w:sz w:val="28"/>
        </w:rPr>
        <w:t>
      (орындалып жатқан) іс-шаралардың нәтижелері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мінездеме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Өмір сүру жағдайлары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Отбасылық қарым-қатынастары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(оқу) орны бойынша тағы әріптестермен қарым-қатынастары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Достарымен және таныстарымен қарым-қатынастары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басын психологиялық-әлеуметтік тестілеу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Олардың қылмыстық құқық бұзушылықтар жасау тәуекелдерін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мінез-құлқы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Қылмыстық өткені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 жасағанға дейінгі мінез-құлқы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 жасағаннан кейінгі мінез-құлқы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Күдіктінің, айыпталушының мінез-құлқына ықпал ететін немесе ықпал етуі мүмкін </w:t>
      </w:r>
    </w:p>
    <w:p>
      <w:pPr>
        <w:spacing w:after="0"/>
        <w:ind w:left="0"/>
        <w:jc w:val="both"/>
      </w:pPr>
      <w:r>
        <w:rPr>
          <w:rFonts w:ascii="Times New Roman"/>
          <w:b w:val="false"/>
          <w:i w:val="false"/>
          <w:color w:val="000000"/>
          <w:sz w:val="28"/>
        </w:rPr>
        <w:t>
      факторлар</w:t>
      </w:r>
    </w:p>
    <w:p>
      <w:pPr>
        <w:spacing w:after="0"/>
        <w:ind w:left="0"/>
        <w:jc w:val="both"/>
      </w:pPr>
      <w:r>
        <w:rPr>
          <w:rFonts w:ascii="Times New Roman"/>
          <w:b w:val="false"/>
          <w:i w:val="false"/>
          <w:color w:val="000000"/>
          <w:sz w:val="28"/>
        </w:rPr>
        <w:t xml:space="preserve">
      Оң факторлар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Теріс факторлар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Пробация қызметінің ұсынымдарына сүйену және оның көмегін алу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(Тәуекелдерді басқару бойынша іс-шаралар және күдіктіні, айыпталушыны қоғамға </w:t>
      </w:r>
    </w:p>
    <w:p>
      <w:pPr>
        <w:spacing w:after="0"/>
        <w:ind w:left="0"/>
        <w:jc w:val="both"/>
      </w:pPr>
      <w:r>
        <w:rPr>
          <w:rFonts w:ascii="Times New Roman"/>
          <w:b w:val="false"/>
          <w:i w:val="false"/>
          <w:color w:val="000000"/>
          <w:sz w:val="28"/>
        </w:rPr>
        <w:t xml:space="preserve">
      қайта кіріктіру)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Ұсынымдық бөлігі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(адамға жазаны тағайындау және оны орындау кезінде пайдалануға ұсынылатын </w:t>
      </w:r>
    </w:p>
    <w:p>
      <w:pPr>
        <w:spacing w:after="0"/>
        <w:ind w:left="0"/>
        <w:jc w:val="both"/>
      </w:pPr>
      <w:r>
        <w:rPr>
          <w:rFonts w:ascii="Times New Roman"/>
          <w:b w:val="false"/>
          <w:i w:val="false"/>
          <w:color w:val="000000"/>
          <w:sz w:val="28"/>
        </w:rPr>
        <w:t>
      міндеттер мен шектеулердің үлгі тізбесі)</w:t>
      </w:r>
    </w:p>
    <w:p>
      <w:pPr>
        <w:spacing w:after="0"/>
        <w:ind w:left="0"/>
        <w:jc w:val="both"/>
      </w:pPr>
      <w:r>
        <w:rPr>
          <w:rFonts w:ascii="Times New Roman"/>
          <w:b w:val="false"/>
          <w:i w:val="false"/>
          <w:color w:val="000000"/>
          <w:sz w:val="28"/>
        </w:rPr>
        <w:t xml:space="preserve">
      Күдіктіге, айыпталушыға сотқа дейінгі баяндаманы пробация қызметінің бастығы </w:t>
      </w:r>
    </w:p>
    <w:p>
      <w:pPr>
        <w:spacing w:after="0"/>
        <w:ind w:left="0"/>
        <w:jc w:val="both"/>
      </w:pPr>
      <w:r>
        <w:rPr>
          <w:rFonts w:ascii="Times New Roman"/>
          <w:b w:val="false"/>
          <w:i w:val="false"/>
          <w:color w:val="000000"/>
          <w:sz w:val="28"/>
        </w:rPr>
        <w:t>
      (аға инспекторы, инспекторы) жасады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______________________ _________________ </w:t>
      </w:r>
    </w:p>
    <w:p>
      <w:pPr>
        <w:spacing w:after="0"/>
        <w:ind w:left="0"/>
        <w:jc w:val="both"/>
      </w:pPr>
      <w:r>
        <w:rPr>
          <w:rFonts w:ascii="Times New Roman"/>
          <w:b w:val="false"/>
          <w:i w:val="false"/>
          <w:color w:val="000000"/>
          <w:sz w:val="28"/>
        </w:rPr>
        <w:t>
      (пробация қызметінің атауы)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xml:space="preserve">
      20___ж. "____" ____________ </w:t>
      </w:r>
    </w:p>
    <w:p>
      <w:pPr>
        <w:spacing w:after="0"/>
        <w:ind w:left="0"/>
        <w:jc w:val="both"/>
      </w:pPr>
      <w:r>
        <w:rPr>
          <w:rFonts w:ascii="Times New Roman"/>
          <w:b w:val="false"/>
          <w:i w:val="false"/>
          <w:color w:val="000000"/>
          <w:sz w:val="28"/>
        </w:rPr>
        <w:t>
      Таныстырылды             қолы ______ (күдіктінің, айыпталушының аты-жөні)</w:t>
      </w:r>
    </w:p>
    <w:p>
      <w:pPr>
        <w:spacing w:after="0"/>
        <w:ind w:left="0"/>
        <w:jc w:val="both"/>
      </w:pPr>
      <w:r>
        <w:rPr>
          <w:rFonts w:ascii="Times New Roman"/>
          <w:b w:val="false"/>
          <w:i w:val="false"/>
          <w:color w:val="000000"/>
          <w:sz w:val="28"/>
        </w:rPr>
        <w:t>
                        қолы ______ (күдіктінің, айыпталушының заңды өкілінің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