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d0f7" w14:textId="d4fd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және Түркістан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21 мамырдағы № 465 бұйрығы. Қазақстан Республикасының Әділет министрлігінде 2019 жылғы 24 мамырда № 18726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Шығыс Қазақстан және Түркістан облыстары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Шығыс Қазақстан облысы – 1 194 607 000 (бір миллиард бір жүз тоқсан төрт миллион алты жүз жеті мың) теңгеден артық емес;</w:t>
      </w:r>
    </w:p>
    <w:p>
      <w:pPr>
        <w:spacing w:after="0"/>
        <w:ind w:left="0"/>
        <w:jc w:val="both"/>
      </w:pPr>
      <w:r>
        <w:rPr>
          <w:rFonts w:ascii="Times New Roman"/>
          <w:b w:val="false"/>
          <w:i w:val="false"/>
          <w:color w:val="000000"/>
          <w:sz w:val="28"/>
        </w:rPr>
        <w:t>
      Түркістан облысы – 5 628 000 000 (бес миллиард алты жүз жиырма сегіз миллион) теңгеден артық емес;</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7"/>
    <w:bookmarkStart w:name="z11"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9"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