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2d59" w14:textId="6dd2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есептілігі нысандарын және оларды жасау қағидаларын бекіту туралы" Қазақстан Республикасы Қаржы министрінің 2018 жылғы 12 ақпандағы № 166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29 мамырдағы № 505 бұйрығы. Қазақстан Республикасының Әділет министрлігінде 2019 жылғы 30 мамырда № 18748 болып тіркелді. Күші жойылды - Қазақстан Республикасы Қаржы министрінің 2024 жылғы 24 желтоқсандағы № 869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24.12.2024 </w:t>
      </w:r>
      <w:r>
        <w:rPr>
          <w:rFonts w:ascii="Times New Roman"/>
          <w:b w:val="false"/>
          <w:i w:val="false"/>
          <w:color w:val="ff0000"/>
          <w:sz w:val="28"/>
        </w:rPr>
        <w:t>№ 869</w:t>
      </w:r>
      <w:r>
        <w:rPr>
          <w:rFonts w:ascii="Times New Roman"/>
          <w:b w:val="false"/>
          <w:i w:val="false"/>
          <w:color w:val="ff0000"/>
          <w:sz w:val="28"/>
        </w:rPr>
        <w:t xml:space="preserve"> (01.01.2025 бастап қолданысқа енгiзiледi)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"Салық есептілігі нысандарын және оларды жасау қағидаларын бекіту туралы" Қазақстан Республикасы Қаржы министрінің 2018 жылғы 12 ақпандағы № 166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16448 болып тіркелген, 2018 жылғы 16 наурызда Қазақстан Республикасы нормативтік құқықтық актілердің эталондық бақылау банкінде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"Қосылған құн салығы бойынша декларация (300.00-нысан)" Салық есептілігін жасау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"54. Осы нысан Салық кодексінің </w:t>
      </w:r>
      <w:r>
        <w:rPr>
          <w:rFonts w:ascii="Times New Roman"/>
          <w:b w:val="false"/>
          <w:i w:val="false"/>
          <w:color w:val="000000"/>
          <w:sz w:val="28"/>
        </w:rPr>
        <w:t>429</w:t>
      </w:r>
      <w:r>
        <w:rPr>
          <w:rFonts w:ascii="Times New Roman"/>
          <w:b w:val="false"/>
          <w:i w:val="false"/>
          <w:color w:val="000000"/>
          <w:sz w:val="28"/>
        </w:rPr>
        <w:t xml:space="preserve">,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w:t>
      </w:r>
      <w:r>
        <w:rPr>
          <w:rFonts w:ascii="Times New Roman"/>
          <w:b w:val="false"/>
          <w:i w:val="false"/>
          <w:color w:val="000000"/>
          <w:sz w:val="28"/>
        </w:rPr>
        <w:t>434-баптарына</w:t>
      </w:r>
      <w:r>
        <w:rPr>
          <w:rFonts w:ascii="Times New Roman"/>
          <w:b w:val="false"/>
          <w:i w:val="false"/>
          <w:color w:val="000000"/>
          <w:sz w:val="28"/>
        </w:rPr>
        <w:t xml:space="preserve"> сәйкес қайтаруға ұсынылған ҚҚС сомалары бойынша мәліметтерді егжей-тегжейлі көрсетуге арналған.";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57-тармақта</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екінші бөлімнің 2) тармақшасы мынадай редакцияда жазылсын:</w:t>
      </w:r>
    </w:p>
    <w:bookmarkEnd w:id="4"/>
    <w:bookmarkStart w:name="z8" w:id="5"/>
    <w:p>
      <w:pPr>
        <w:spacing w:after="0"/>
        <w:ind w:left="0"/>
        <w:jc w:val="both"/>
      </w:pPr>
      <w:r>
        <w:rPr>
          <w:rFonts w:ascii="Times New Roman"/>
          <w:b w:val="false"/>
          <w:i w:val="false"/>
          <w:color w:val="000000"/>
          <w:sz w:val="28"/>
        </w:rPr>
        <w:t xml:space="preserve">
      "2) 300.09.001 І жолында 300.09.001 ІІ, 300.09.001 ІІІ, 300.09.001 IV, 300.09.001 V, 300.09.001 VI жолдарындағы ҚҚС асып кету сомасын қоспағанда, нөлдік мөлшерлемемен салық салынатын айналымдар бойынша қалыптасқан, оның ішінде талап ету мерзімі шегінде салық кезеңдері бойынша бөле отырып, қайтаруға ұсынылған ҚҚС асып кету сомасы көрсетіледі. </w:t>
      </w:r>
    </w:p>
    <w:bookmarkEnd w:id="5"/>
    <w:p>
      <w:pPr>
        <w:spacing w:after="0"/>
        <w:ind w:left="0"/>
        <w:jc w:val="both"/>
      </w:pPr>
      <w:r>
        <w:rPr>
          <w:rFonts w:ascii="Times New Roman"/>
          <w:b w:val="false"/>
          <w:i w:val="false"/>
          <w:color w:val="000000"/>
          <w:sz w:val="28"/>
        </w:rPr>
        <w:t xml:space="preserve">
      Бұл жол, сондай-ақ Салық кодексінің </w:t>
      </w:r>
      <w:r>
        <w:rPr>
          <w:rFonts w:ascii="Times New Roman"/>
          <w:b w:val="false"/>
          <w:i w:val="false"/>
          <w:color w:val="000000"/>
          <w:sz w:val="28"/>
        </w:rPr>
        <w:t>433</w:t>
      </w:r>
      <w:r>
        <w:rPr>
          <w:rFonts w:ascii="Times New Roman"/>
          <w:b w:val="false"/>
          <w:i w:val="false"/>
          <w:color w:val="000000"/>
          <w:sz w:val="28"/>
        </w:rPr>
        <w:t xml:space="preserve"> және </w:t>
      </w:r>
      <w:r>
        <w:rPr>
          <w:rFonts w:ascii="Times New Roman"/>
          <w:b w:val="false"/>
          <w:i w:val="false"/>
          <w:color w:val="000000"/>
          <w:sz w:val="28"/>
        </w:rPr>
        <w:t>434-баптарына</w:t>
      </w:r>
      <w:r>
        <w:rPr>
          <w:rFonts w:ascii="Times New Roman"/>
          <w:b w:val="false"/>
          <w:i w:val="false"/>
          <w:color w:val="000000"/>
          <w:sz w:val="28"/>
        </w:rPr>
        <w:t xml:space="preserve"> сәйкес ҚҚС қайтару тәртібін қолданудан бас тартқан жағдайда толтырылады;";</w:t>
      </w:r>
    </w:p>
    <w:bookmarkStart w:name="z9" w:id="6"/>
    <w:p>
      <w:pPr>
        <w:spacing w:after="0"/>
        <w:ind w:left="0"/>
        <w:jc w:val="both"/>
      </w:pPr>
      <w:r>
        <w:rPr>
          <w:rFonts w:ascii="Times New Roman"/>
          <w:b w:val="false"/>
          <w:i w:val="false"/>
          <w:color w:val="000000"/>
          <w:sz w:val="28"/>
        </w:rPr>
        <w:t>
      екінші бөлімнің 7) тармақшасы мынадай редакцияда жазылсын:</w:t>
      </w:r>
    </w:p>
    <w:bookmarkEnd w:id="6"/>
    <w:bookmarkStart w:name="z10" w:id="7"/>
    <w:p>
      <w:pPr>
        <w:spacing w:after="0"/>
        <w:ind w:left="0"/>
        <w:jc w:val="both"/>
      </w:pPr>
      <w:r>
        <w:rPr>
          <w:rFonts w:ascii="Times New Roman"/>
          <w:b w:val="false"/>
          <w:i w:val="false"/>
          <w:color w:val="000000"/>
          <w:sz w:val="28"/>
        </w:rPr>
        <w:t xml:space="preserve">
      "7) 300.09.001 VI жолында Салық кодексінің </w:t>
      </w:r>
      <w:r>
        <w:rPr>
          <w:rFonts w:ascii="Times New Roman"/>
          <w:b w:val="false"/>
          <w:i w:val="false"/>
          <w:color w:val="000000"/>
          <w:sz w:val="28"/>
        </w:rPr>
        <w:t>434-бабына</w:t>
      </w:r>
      <w:r>
        <w:rPr>
          <w:rFonts w:ascii="Times New Roman"/>
          <w:b w:val="false"/>
          <w:i w:val="false"/>
          <w:color w:val="000000"/>
          <w:sz w:val="28"/>
        </w:rPr>
        <w:t xml:space="preserve"> сәйкес ҚҚС қайтарудың оңайлатылған тәртібін қолданғаннан кейін қалған, Салық кодексінің 429-бабы </w:t>
      </w:r>
      <w:r>
        <w:rPr>
          <w:rFonts w:ascii="Times New Roman"/>
          <w:b w:val="false"/>
          <w:i w:val="false"/>
          <w:color w:val="000000"/>
          <w:sz w:val="28"/>
        </w:rPr>
        <w:t>5-тармағына</w:t>
      </w:r>
      <w:r>
        <w:rPr>
          <w:rFonts w:ascii="Times New Roman"/>
          <w:b w:val="false"/>
          <w:i w:val="false"/>
          <w:color w:val="000000"/>
          <w:sz w:val="28"/>
        </w:rPr>
        <w:t xml:space="preserve"> сәйкес қайтаруға жататын, оның ішінде талап ету мерзімі шегінде салық кезеңдері бойынша бөле отырып, ҚҚС асып кету сомасы көрсетіледі. 300.09.001 жолының сомасы 300.00.032 жолына көшіріледі.";</w:t>
      </w:r>
    </w:p>
    <w:bookmarkEnd w:id="7"/>
    <w:bookmarkStart w:name="z11" w:id="8"/>
    <w:p>
      <w:pPr>
        <w:spacing w:after="0"/>
        <w:ind w:left="0"/>
        <w:jc w:val="both"/>
      </w:pPr>
      <w:r>
        <w:rPr>
          <w:rFonts w:ascii="Times New Roman"/>
          <w:b w:val="false"/>
          <w:i w:val="false"/>
          <w:color w:val="000000"/>
          <w:sz w:val="28"/>
        </w:rPr>
        <w:t xml:space="preserve">
      көрсетілген бұйрықпен бекітілген "Көлік құралдары салығы, жер салығы мен мүлік салығы бойынша декларация (700.00-нысан)" Салық есептілігін жасау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13" w:id="9"/>
    <w:p>
      <w:pPr>
        <w:spacing w:after="0"/>
        <w:ind w:left="0"/>
        <w:jc w:val="both"/>
      </w:pPr>
      <w:r>
        <w:rPr>
          <w:rFonts w:ascii="Times New Roman"/>
          <w:b w:val="false"/>
          <w:i w:val="false"/>
          <w:color w:val="000000"/>
          <w:sz w:val="28"/>
        </w:rPr>
        <w:t>
      Салық жеңілдігінің кодында:</w:t>
      </w:r>
    </w:p>
    <w:bookmarkEnd w:id="9"/>
    <w:bookmarkStart w:name="z14" w:id="10"/>
    <w:p>
      <w:pPr>
        <w:spacing w:after="0"/>
        <w:ind w:left="0"/>
        <w:jc w:val="both"/>
      </w:pPr>
      <w:r>
        <w:rPr>
          <w:rFonts w:ascii="Times New Roman"/>
          <w:b w:val="false"/>
          <w:i w:val="false"/>
          <w:color w:val="000000"/>
          <w:sz w:val="28"/>
        </w:rPr>
        <w:t>
      9-реттік нөмірдің жолы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және Алматы қалаларының әуеайлақтарындағы ұшу-қону жолақтарын және әуежайларындағы терминалдарды қоспағанда, әуеайлақтардағы ұшу-қону жолақтары және әуежайлардағы терминалдар бойынша заңды тұлғалар.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56-қосымша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мынадай жаңа редакцияда жазылсын;</w:t>
      </w:r>
    </w:p>
    <w:bookmarkEnd w:id="11"/>
    <w:bookmarkStart w:name="z16" w:id="12"/>
    <w:p>
      <w:pPr>
        <w:spacing w:after="0"/>
        <w:ind w:left="0"/>
        <w:jc w:val="both"/>
      </w:pPr>
      <w:r>
        <w:rPr>
          <w:rFonts w:ascii="Times New Roman"/>
          <w:b w:val="false"/>
          <w:i w:val="false"/>
          <w:color w:val="000000"/>
          <w:sz w:val="28"/>
        </w:rPr>
        <w:t xml:space="preserve">
      көрсетілген бұйрықпен бекітілген "Ойын бизнесі салығы және тіркелген салық бойынша декларация (710.00-нысан)" Салық есептілігін жасау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"1. Осы "Ойын бизнесі салығы және тіркелген салық бойынша декларация (710.00-нысан)" Салық есептілігін жасау қағидалары (бұдан әрі - Қағидалар) "Салық және бюджетке төленетін басқа да міндетті төлемдер туралы" 2017 жылғы 25 желтоқсандағы Қазақстан Республикасының Кодексіне (Салық кодексі) сәйкес әзірленген және ойын бизнесі салығын және тіркелген салықты есептеуге арналған, сондай-ақ қосылған құн салығы бойынша "Ойын бизнесі салығы және тіркелген салық бойынша декларация" Салық есептілігі нысанын жасау (бұдан әрі - декларация) тәртібін айқындайды. Декларацияны:</w:t>
      </w:r>
    </w:p>
    <w:bookmarkEnd w:id="13"/>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534-бабына</w:t>
      </w:r>
      <w:r>
        <w:rPr>
          <w:rFonts w:ascii="Times New Roman"/>
          <w:b w:val="false"/>
          <w:i w:val="false"/>
          <w:color w:val="000000"/>
          <w:sz w:val="28"/>
        </w:rPr>
        <w:t xml:space="preserve"> сәйкес ойын бизнесі саласында қызметті жүзеге асыратын, сондай-ақ қосылған құн салығын төлеуші болып табылатын заңды тұлғалар;</w:t>
      </w:r>
    </w:p>
    <w:p>
      <w:pPr>
        <w:spacing w:after="0"/>
        <w:ind w:left="0"/>
        <w:jc w:val="both"/>
      </w:pPr>
      <w:r>
        <w:rPr>
          <w:rFonts w:ascii="Times New Roman"/>
          <w:b w:val="false"/>
          <w:i w:val="false"/>
          <w:color w:val="000000"/>
          <w:sz w:val="28"/>
        </w:rPr>
        <w:t xml:space="preserve">
      уәкілетті ұйымдар, сондай-ақ Салық кодексінің </w:t>
      </w:r>
      <w:r>
        <w:rPr>
          <w:rFonts w:ascii="Times New Roman"/>
          <w:b w:val="false"/>
          <w:i w:val="false"/>
          <w:color w:val="000000"/>
          <w:sz w:val="28"/>
        </w:rPr>
        <w:t>544-бабына</w:t>
      </w:r>
      <w:r>
        <w:rPr>
          <w:rFonts w:ascii="Times New Roman"/>
          <w:b w:val="false"/>
          <w:i w:val="false"/>
          <w:color w:val="000000"/>
          <w:sz w:val="28"/>
        </w:rPr>
        <w:t xml:space="preserve"> сәйкес тіркелген салық салынатын қызмет көрсету бойынша қызметті жүзеге асыратын жеке кәсіпкерлер мен заңды тұлғалар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7) тармақшасы мынадай редакцияда жазылсын:</w:t>
      </w:r>
    </w:p>
    <w:bookmarkStart w:name="z20" w:id="14"/>
    <w:p>
      <w:pPr>
        <w:spacing w:after="0"/>
        <w:ind w:left="0"/>
        <w:jc w:val="both"/>
      </w:pPr>
      <w:r>
        <w:rPr>
          <w:rFonts w:ascii="Times New Roman"/>
          <w:b w:val="false"/>
          <w:i w:val="false"/>
          <w:color w:val="000000"/>
          <w:sz w:val="28"/>
        </w:rPr>
        <w:t>
      "7) төлеушінің санаты.</w:t>
      </w:r>
    </w:p>
    <w:bookmarkEnd w:id="14"/>
    <w:p>
      <w:pPr>
        <w:spacing w:after="0"/>
        <w:ind w:left="0"/>
        <w:jc w:val="both"/>
      </w:pPr>
      <w:r>
        <w:rPr>
          <w:rFonts w:ascii="Times New Roman"/>
          <w:b w:val="false"/>
          <w:i w:val="false"/>
          <w:color w:val="000000"/>
          <w:sz w:val="28"/>
        </w:rPr>
        <w:t xml:space="preserve">
      А - Салық кодексінің </w:t>
      </w:r>
      <w:r>
        <w:rPr>
          <w:rFonts w:ascii="Times New Roman"/>
          <w:b w:val="false"/>
          <w:i w:val="false"/>
          <w:color w:val="000000"/>
          <w:sz w:val="28"/>
        </w:rPr>
        <w:t>534-бабына</w:t>
      </w:r>
      <w:r>
        <w:rPr>
          <w:rFonts w:ascii="Times New Roman"/>
          <w:b w:val="false"/>
          <w:i w:val="false"/>
          <w:color w:val="000000"/>
          <w:sz w:val="28"/>
        </w:rPr>
        <w:t xml:space="preserve"> сәйкес ойын бизнесі салығының төлеушісі;</w:t>
      </w:r>
    </w:p>
    <w:p>
      <w:pPr>
        <w:spacing w:after="0"/>
        <w:ind w:left="0"/>
        <w:jc w:val="both"/>
      </w:pPr>
      <w:r>
        <w:rPr>
          <w:rFonts w:ascii="Times New Roman"/>
          <w:b w:val="false"/>
          <w:i w:val="false"/>
          <w:color w:val="000000"/>
          <w:sz w:val="28"/>
        </w:rPr>
        <w:t xml:space="preserve">
      В - Салық кодексінің </w:t>
      </w:r>
      <w:r>
        <w:rPr>
          <w:rFonts w:ascii="Times New Roman"/>
          <w:b w:val="false"/>
          <w:i w:val="false"/>
          <w:color w:val="000000"/>
          <w:sz w:val="28"/>
        </w:rPr>
        <w:t>544-бабына</w:t>
      </w:r>
      <w:r>
        <w:rPr>
          <w:rFonts w:ascii="Times New Roman"/>
          <w:b w:val="false"/>
          <w:i w:val="false"/>
          <w:color w:val="000000"/>
          <w:sz w:val="28"/>
        </w:rPr>
        <w:t xml:space="preserve"> сәйкес тіркелген салық төлеушісі;</w:t>
      </w:r>
    </w:p>
    <w:p>
      <w:pPr>
        <w:spacing w:after="0"/>
        <w:ind w:left="0"/>
        <w:jc w:val="both"/>
      </w:pPr>
      <w:r>
        <w:rPr>
          <w:rFonts w:ascii="Times New Roman"/>
          <w:b w:val="false"/>
          <w:i w:val="false"/>
          <w:color w:val="000000"/>
          <w:sz w:val="28"/>
        </w:rPr>
        <w:t xml:space="preserve">
      С - Салық кодексінің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83-баптарына</w:t>
      </w:r>
      <w:r>
        <w:rPr>
          <w:rFonts w:ascii="Times New Roman"/>
          <w:b w:val="false"/>
          <w:i w:val="false"/>
          <w:color w:val="000000"/>
          <w:sz w:val="28"/>
        </w:rPr>
        <w:t xml:space="preserve"> сәйкес қосылған құн салығы бойынша тіркеу есебіне қою жүргізілген салық төлеуші.</w:t>
      </w:r>
    </w:p>
    <w:p>
      <w:pPr>
        <w:spacing w:after="0"/>
        <w:ind w:left="0"/>
        <w:jc w:val="both"/>
      </w:pPr>
      <w:r>
        <w:rPr>
          <w:rFonts w:ascii="Times New Roman"/>
          <w:b w:val="false"/>
          <w:i w:val="false"/>
          <w:color w:val="000000"/>
          <w:sz w:val="28"/>
        </w:rPr>
        <w:t>
      Егер салық төлеуші бір мезгілде ойын бизнесі салығын және тіркелген салық төлеушісі болып табылса А және В торкөздерінің екеуі 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22" w:id="15"/>
    <w:p>
      <w:pPr>
        <w:spacing w:after="0"/>
        <w:ind w:left="0"/>
        <w:jc w:val="both"/>
      </w:pPr>
      <w:r>
        <w:rPr>
          <w:rFonts w:ascii="Times New Roman"/>
          <w:b w:val="false"/>
          <w:i w:val="false"/>
          <w:color w:val="000000"/>
          <w:sz w:val="28"/>
        </w:rPr>
        <w:t>
      1) "Салық төлеушінің (басшының) тегі, аты, әкесінің аты (болған кезде)" жолында құрылтай құжаттарына сәйкес басшының тегі, аты, әкесінің аты (болған кезде) көрсетіледі. Егер декларацияны жеке тұлға тапсырған жағдайда жолда салық төлеушінің тегі, аты, әкесінің аты (болған кезде) көрсетіледі, деректер жеке басын куәландыратын құжаттарға сәйкес толтырылады;</w:t>
      </w:r>
    </w:p>
    <w:bookmarkEnd w:id="15"/>
    <w:p>
      <w:pPr>
        <w:spacing w:after="0"/>
        <w:ind w:left="0"/>
        <w:jc w:val="both"/>
      </w:pPr>
      <w:r>
        <w:rPr>
          <w:rFonts w:ascii="Times New Roman"/>
          <w:b w:val="false"/>
          <w:i w:val="false"/>
          <w:color w:val="000000"/>
          <w:sz w:val="28"/>
        </w:rPr>
        <w:t>
      2) декларацияны тапсыру күні – декларацияны мемлекеттік кірістер органына ұсыну күні;</w:t>
      </w:r>
    </w:p>
    <w:p>
      <w:pPr>
        <w:spacing w:after="0"/>
        <w:ind w:left="0"/>
        <w:jc w:val="both"/>
      </w:pPr>
      <w:r>
        <w:rPr>
          <w:rFonts w:ascii="Times New Roman"/>
          <w:b w:val="false"/>
          <w:i w:val="false"/>
          <w:color w:val="000000"/>
          <w:sz w:val="28"/>
        </w:rPr>
        <w:t>
      3) мемлекеттік кірістер органының коды – жекелеген қызмет түрлерін жүзеге асыратын салық төлеуші ретінде тіркеу орны бойынша мемлекеттік кірістер органының коды;</w:t>
      </w:r>
    </w:p>
    <w:p>
      <w:pPr>
        <w:spacing w:after="0"/>
        <w:ind w:left="0"/>
        <w:jc w:val="both"/>
      </w:pPr>
      <w:r>
        <w:rPr>
          <w:rFonts w:ascii="Times New Roman"/>
          <w:b w:val="false"/>
          <w:i w:val="false"/>
          <w:color w:val="000000"/>
          <w:sz w:val="28"/>
        </w:rPr>
        <w:t>
      3-1) салық төлеушінің орналасқан жері бойынша мемлекеттік кірістер органының коды көрсетіледі;</w:t>
      </w:r>
    </w:p>
    <w:p>
      <w:pPr>
        <w:spacing w:after="0"/>
        <w:ind w:left="0"/>
        <w:jc w:val="both"/>
      </w:pPr>
      <w:r>
        <w:rPr>
          <w:rFonts w:ascii="Times New Roman"/>
          <w:b w:val="false"/>
          <w:i w:val="false"/>
          <w:color w:val="000000"/>
          <w:sz w:val="28"/>
        </w:rPr>
        <w:t>
      4) "Декларацияны қабылдаған лауазымды тұлғаның тегі, аты, әкесінің аты (болған кезде)" жолында декларацияны қабылдаған мемлекеттік кірістер органы қызметкерінің тегі, аты, әкесінің аты (болған кезде) көрсетіледі;</w:t>
      </w:r>
    </w:p>
    <w:p>
      <w:pPr>
        <w:spacing w:after="0"/>
        <w:ind w:left="0"/>
        <w:jc w:val="both"/>
      </w:pPr>
      <w:r>
        <w:rPr>
          <w:rFonts w:ascii="Times New Roman"/>
          <w:b w:val="false"/>
          <w:i w:val="false"/>
          <w:color w:val="000000"/>
          <w:sz w:val="28"/>
        </w:rPr>
        <w:t xml:space="preserve">
      5) декларацияны қабылдау күні – Салық кодексінің 206-бабы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декларацияның табыс етілген күні;</w:t>
      </w:r>
    </w:p>
    <w:p>
      <w:pPr>
        <w:spacing w:after="0"/>
        <w:ind w:left="0"/>
        <w:jc w:val="both"/>
      </w:pPr>
      <w:r>
        <w:rPr>
          <w:rFonts w:ascii="Times New Roman"/>
          <w:b w:val="false"/>
          <w:i w:val="false"/>
          <w:color w:val="000000"/>
          <w:sz w:val="28"/>
        </w:rPr>
        <w:t>
      6) құжаттың кіріс нөмірі – мемлекеттік кірістер органы берген декларацияның тіркеу нөмірі;</w:t>
      </w:r>
    </w:p>
    <w:p>
      <w:pPr>
        <w:spacing w:after="0"/>
        <w:ind w:left="0"/>
        <w:jc w:val="both"/>
      </w:pPr>
      <w:r>
        <w:rPr>
          <w:rFonts w:ascii="Times New Roman"/>
          <w:b w:val="false"/>
          <w:i w:val="false"/>
          <w:color w:val="000000"/>
          <w:sz w:val="28"/>
        </w:rPr>
        <w:t>
      7) пошта штемпелінің күні – пошта немесе өзге байланыс ұйымы қойған пошта штемпелінің күні.</w:t>
      </w:r>
    </w:p>
    <w:p>
      <w:pPr>
        <w:spacing w:after="0"/>
        <w:ind w:left="0"/>
        <w:jc w:val="both"/>
      </w:pPr>
      <w:r>
        <w:rPr>
          <w:rFonts w:ascii="Times New Roman"/>
          <w:b w:val="false"/>
          <w:i w:val="false"/>
          <w:color w:val="000000"/>
          <w:sz w:val="28"/>
        </w:rPr>
        <w:t>
      Осы тармақтың 4), 5), 6) және 7) тармақшалары декларацияны қағаз жеткізгіште қабылдаған мемлекеттік кірістер органының қызметкері толтырады.";</w:t>
      </w:r>
    </w:p>
    <w:bookmarkStart w:name="z23" w:id="16"/>
    <w:p>
      <w:pPr>
        <w:spacing w:after="0"/>
        <w:ind w:left="0"/>
        <w:jc w:val="both"/>
      </w:pPr>
      <w:r>
        <w:rPr>
          <w:rFonts w:ascii="Times New Roman"/>
          <w:b w:val="false"/>
          <w:i w:val="false"/>
          <w:color w:val="000000"/>
          <w:sz w:val="28"/>
        </w:rPr>
        <w:t>
      мынадай мазмұндағы 21-1-тармақпен толтырылсын:</w:t>
      </w:r>
    </w:p>
    <w:bookmarkEnd w:id="16"/>
    <w:bookmarkStart w:name="z24" w:id="17"/>
    <w:p>
      <w:pPr>
        <w:spacing w:after="0"/>
        <w:ind w:left="0"/>
        <w:jc w:val="both"/>
      </w:pPr>
      <w:r>
        <w:rPr>
          <w:rFonts w:ascii="Times New Roman"/>
          <w:b w:val="false"/>
          <w:i w:val="false"/>
          <w:color w:val="000000"/>
          <w:sz w:val="28"/>
        </w:rPr>
        <w:t>
      "21-1. "Ойын бизнесі бойынша қосылған құн салығы" бөлімінде:</w:t>
      </w:r>
    </w:p>
    <w:bookmarkEnd w:id="17"/>
    <w:p>
      <w:pPr>
        <w:spacing w:after="0"/>
        <w:ind w:left="0"/>
        <w:jc w:val="both"/>
      </w:pPr>
      <w:r>
        <w:rPr>
          <w:rFonts w:ascii="Times New Roman"/>
          <w:b w:val="false"/>
          <w:i w:val="false"/>
          <w:color w:val="000000"/>
          <w:sz w:val="28"/>
        </w:rPr>
        <w:t>
      710.01.013 жолында казино, ойын автоматтарының залдары, тотализаторлар және букмекерлік кеңселер қызметін көрсету бойынша қызметті жүзеге асыру нәтижесінде салық кезеңі үшін алынған кіріс мөлшерінде айқындалған салық салынатын айналым көрсетіледі;</w:t>
      </w:r>
    </w:p>
    <w:p>
      <w:pPr>
        <w:spacing w:after="0"/>
        <w:ind w:left="0"/>
        <w:jc w:val="both"/>
      </w:pPr>
      <w:r>
        <w:rPr>
          <w:rFonts w:ascii="Times New Roman"/>
          <w:b w:val="false"/>
          <w:i w:val="false"/>
          <w:color w:val="000000"/>
          <w:sz w:val="28"/>
        </w:rPr>
        <w:t>
      710.01.014 жолында 710.01.013 жолында көрсетілген салық салынатын айналым бойынша қосылған құн салығы көрсетіледі;</w:t>
      </w:r>
    </w:p>
    <w:p>
      <w:pPr>
        <w:spacing w:after="0"/>
        <w:ind w:left="0"/>
        <w:jc w:val="both"/>
      </w:pPr>
      <w:r>
        <w:rPr>
          <w:rFonts w:ascii="Times New Roman"/>
          <w:b w:val="false"/>
          <w:i w:val="false"/>
          <w:color w:val="000000"/>
          <w:sz w:val="28"/>
        </w:rPr>
        <w:t>
      710.01.015 жолында есепке жатқызуға рұқсат етілген және 710.01.014 жолында көрсетілген салық салынатын айналым бойынша қосылған құн салығынан 85 % мөлшерінде айқындалған қосылған құн салығы көрсетіледі;</w:t>
      </w:r>
    </w:p>
    <w:p>
      <w:pPr>
        <w:spacing w:after="0"/>
        <w:ind w:left="0"/>
        <w:jc w:val="both"/>
      </w:pPr>
      <w:r>
        <w:rPr>
          <w:rFonts w:ascii="Times New Roman"/>
          <w:b w:val="false"/>
          <w:i w:val="false"/>
          <w:color w:val="000000"/>
          <w:sz w:val="28"/>
        </w:rPr>
        <w:t>
      710.01.016 жолында 710.01.014 және 710.01.015 жолдарының айырмасы ретінде айқындалатын, есептелген қосылған құн салығының сомасы көрсетіледі.".</w:t>
      </w:r>
    </w:p>
    <w:bookmarkStart w:name="z25" w:id="18"/>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заңнамада белгіленген тәртіппен:</w:t>
      </w:r>
    </w:p>
    <w:bookmarkEnd w:id="18"/>
    <w:bookmarkStart w:name="z26" w:id="1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9"/>
    <w:bookmarkStart w:name="z27" w:id="20"/>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bookmarkEnd w:id="20"/>
    <w:bookmarkStart w:name="z28" w:id="21"/>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21"/>
    <w:bookmarkStart w:name="z29" w:id="22"/>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22"/>
    <w:bookmarkStart w:name="z30"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29 мамырдағы</w:t>
            </w:r>
            <w:r>
              <w:br/>
            </w:r>
            <w:r>
              <w:rPr>
                <w:rFonts w:ascii="Times New Roman"/>
                <w:b w:val="false"/>
                <w:i w:val="false"/>
                <w:color w:val="000000"/>
                <w:sz w:val="20"/>
              </w:rPr>
              <w:t xml:space="preserve">№505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2019 жылғы 12 ақпандағы </w:t>
            </w:r>
            <w:r>
              <w:br/>
            </w:r>
            <w:r>
              <w:rPr>
                <w:rFonts w:ascii="Times New Roman"/>
                <w:b w:val="false"/>
                <w:i w:val="false"/>
                <w:color w:val="000000"/>
                <w:sz w:val="20"/>
              </w:rPr>
              <w:t xml:space="preserve">№ 166 бұйрығына </w:t>
            </w:r>
            <w:r>
              <w:br/>
            </w:r>
            <w:r>
              <w:rPr>
                <w:rFonts w:ascii="Times New Roman"/>
                <w:b w:val="false"/>
                <w:i w:val="false"/>
                <w:color w:val="000000"/>
                <w:sz w:val="20"/>
              </w:rPr>
              <w:t>56-қосымша</w:t>
            </w:r>
          </w:p>
        </w:tc>
      </w:tr>
    </w:tbl>
    <w:p>
      <w:pPr>
        <w:spacing w:after="0"/>
        <w:ind w:left="0"/>
        <w:jc w:val="left"/>
      </w:pPr>
      <w:r>
        <w:br/>
      </w:r>
    </w:p>
    <w:p>
      <w:pPr>
        <w:spacing w:after="0"/>
        <w:ind w:left="0"/>
        <w:jc w:val="both"/>
      </w:pPr>
      <w:r>
        <w:drawing>
          <wp:inline distT="0" distB="0" distL="0" distR="0">
            <wp:extent cx="7810500" cy="1144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44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144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144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146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146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141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141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