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dfe14" w14:textId="7fdfe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мүлiк тiзiлiмiне есепке алу объектiлерi деректерiн енгiзудің, сондай-ақ мемлекеттiк мүлiкке түгендеу, паспорттау және қайта бағалау жүргiзудің бірыңғай әдістемесін бекіту туралы" Қазақстан Республикасы Қаржы министрінің 2011 жылғы 15 желтоқсандағы № 636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30 мамырдағы № 513 бұйрығы. Қазақстан Республикасының Әділет министрлігінде 2019 жылғы 31 мамырда № 18767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мүлік тізіліміне есепке алу объектілері деректерін енгізудің, сондай-ақ мемлекеттік мүлікке түгендеу, паспорттау және қайта бағалау жүргізудің бірыңғай әдістемесін бекіту туралы" Қазақстан Республикасы Қаржы министрінің 2011 жылғы 15 желтоқсандағы № 636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7375 болып тіркелген, 2012 жылы Қазақстан Республикасының орталық атқарушы және өзге де мемлекеттік органдарының нормативтік құқықтық актілері бюллетенінде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мүлік тізіліміне есепке алу объектілері деректерін енгізудің, сондай-ақ мемлекеттік мүлікке түгендеу, паспорттау және қайта бағалау жүргізудің бірыңғай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абзацы мынадай редакцияда жазылсын:</w:t>
      </w:r>
    </w:p>
    <w:bookmarkStart w:name="z5" w:id="3"/>
    <w:p>
      <w:pPr>
        <w:spacing w:after="0"/>
        <w:ind w:left="0"/>
        <w:jc w:val="both"/>
      </w:pPr>
      <w:r>
        <w:rPr>
          <w:rFonts w:ascii="Times New Roman"/>
          <w:b w:val="false"/>
          <w:i w:val="false"/>
          <w:color w:val="000000"/>
          <w:sz w:val="28"/>
        </w:rPr>
        <w:t xml:space="preserve">
      "мемлекеттік мекемелер Қазақстан Республикасы Қаржы министрінің 2017 жылғы 1 тамыздағы № 468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15594 болып тіркелген) (бұдан әрі - № 468 бұйрық) нысандар бойынша жылдық қаржылық есептілікті ұсынады.";</w:t>
      </w:r>
    </w:p>
    <w:bookmarkEnd w:id="3"/>
    <w:bookmarkStart w:name="z6" w:id="4"/>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
    <w:bookmarkStart w:name="z7" w:id="5"/>
    <w:p>
      <w:pPr>
        <w:spacing w:after="0"/>
        <w:ind w:left="0"/>
        <w:jc w:val="both"/>
      </w:pPr>
      <w:r>
        <w:rPr>
          <w:rFonts w:ascii="Times New Roman"/>
          <w:b w:val="false"/>
          <w:i w:val="false"/>
          <w:color w:val="000000"/>
          <w:sz w:val="28"/>
        </w:rPr>
        <w:t xml:space="preserve">
      "1) электрондық есеп Интернет желісінде www.gosreestr.kz мекенжайы бойынша Тізілімнің веб-порталында орналасқан бағдарламалық қамтамасыз ету арқылы жасалады. Бағдарламалық қамтамасыз етумен жұмыс істеу нәтижесінде оған ұлттық куәландыру орталығы берген мемлекеттік заңды тұлғаның электрондық сандық қолтаңбасы қойылатын осы Әдістеменің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нысандар бойынша мүлікке түгендеу, паспорттау және қайта бағалау жүргізу нәтижелері жөніндегі ақпараты және № 468 </w:t>
      </w:r>
      <w:r>
        <w:rPr>
          <w:rFonts w:ascii="Times New Roman"/>
          <w:b w:val="false"/>
          <w:i w:val="false"/>
          <w:color w:val="000000"/>
          <w:sz w:val="28"/>
        </w:rPr>
        <w:t>бұйрығымен</w:t>
      </w:r>
      <w:r>
        <w:rPr>
          <w:rFonts w:ascii="Times New Roman"/>
          <w:b w:val="false"/>
          <w:i w:val="false"/>
          <w:color w:val="000000"/>
          <w:sz w:val="28"/>
        </w:rPr>
        <w:t xml:space="preserve"> бекітілген Қаржылық есептілік нысандарын және оларды жасау мен ұсыну қағидаларының 1, 2, 3, 4, 5 және 6 қосымшаларына сәйкес нысандар бойынша мемлекеттік мекемелердің жылдық қаржылық есептілігі бар файлдар қалыптастырылады;";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xml:space="preserve">
      "10. Осы Әдістеменің </w:t>
      </w:r>
      <w:r>
        <w:rPr>
          <w:rFonts w:ascii="Times New Roman"/>
          <w:b w:val="false"/>
          <w:i w:val="false"/>
          <w:color w:val="000000"/>
          <w:sz w:val="28"/>
        </w:rPr>
        <w:t>9-тармағына</w:t>
      </w:r>
      <w:r>
        <w:rPr>
          <w:rFonts w:ascii="Times New Roman"/>
          <w:b w:val="false"/>
          <w:i w:val="false"/>
          <w:color w:val="000000"/>
          <w:sz w:val="28"/>
        </w:rPr>
        <w:t xml:space="preserve"> сәйкес салыстыру нәтижесінде айқындалған жылжымайтын мүлік жөніндегі ақпаратты мемлекеттік мүлік бойынша уәкілетті органның келісімі бойынша Бірыңғай оператор есептік жылдан кейінгі жылдың 1 маусымына дейінгі мерзімде электрондық форматта:</w:t>
      </w:r>
    </w:p>
    <w:bookmarkEnd w:id="6"/>
    <w:p>
      <w:pPr>
        <w:spacing w:after="0"/>
        <w:ind w:left="0"/>
        <w:jc w:val="both"/>
      </w:pPr>
      <w:r>
        <w:rPr>
          <w:rFonts w:ascii="Times New Roman"/>
          <w:b w:val="false"/>
          <w:i w:val="false"/>
          <w:color w:val="000000"/>
          <w:sz w:val="28"/>
        </w:rPr>
        <w:t xml:space="preserve">
      1) осы Әдістеменің </w:t>
      </w:r>
      <w:r>
        <w:rPr>
          <w:rFonts w:ascii="Times New Roman"/>
          <w:b w:val="false"/>
          <w:i w:val="false"/>
          <w:color w:val="000000"/>
          <w:sz w:val="28"/>
        </w:rPr>
        <w:t>9-тармағында</w:t>
      </w:r>
      <w:r>
        <w:rPr>
          <w:rFonts w:ascii="Times New Roman"/>
          <w:b w:val="false"/>
          <w:i w:val="false"/>
          <w:color w:val="000000"/>
          <w:sz w:val="28"/>
        </w:rPr>
        <w:t xml:space="preserve"> көрсетілген паспорттандыру және мүлік құқығын мемлекеттік тіркеу бойынша жұмысты республикалық немесе жергілікті бюджеттен қаржыландыру көлемін анықтау үшін мемлекеттік мекемелер бойынша:</w:t>
      </w:r>
    </w:p>
    <w:p>
      <w:pPr>
        <w:spacing w:after="0"/>
        <w:ind w:left="0"/>
        <w:jc w:val="both"/>
      </w:pPr>
      <w:r>
        <w:rPr>
          <w:rFonts w:ascii="Times New Roman"/>
          <w:b w:val="false"/>
          <w:i w:val="false"/>
          <w:color w:val="000000"/>
          <w:sz w:val="28"/>
        </w:rPr>
        <w:t>
      тиісті саланың уәкілетті органына (республикалық мекемелер бойынша);</w:t>
      </w:r>
    </w:p>
    <w:p>
      <w:pPr>
        <w:spacing w:after="0"/>
        <w:ind w:left="0"/>
        <w:jc w:val="both"/>
      </w:pPr>
      <w:r>
        <w:rPr>
          <w:rFonts w:ascii="Times New Roman"/>
          <w:b w:val="false"/>
          <w:i w:val="false"/>
          <w:color w:val="000000"/>
          <w:sz w:val="28"/>
        </w:rPr>
        <w:t>
      облыстық коммуналдық мүлікті басқаруға уәкілетті жергілікті бюджеттен қаржыландыратын атқарушы органға (облыстық коммуналдық мекемелер бойынша);</w:t>
      </w:r>
    </w:p>
    <w:p>
      <w:pPr>
        <w:spacing w:after="0"/>
        <w:ind w:left="0"/>
        <w:jc w:val="both"/>
      </w:pPr>
      <w:r>
        <w:rPr>
          <w:rFonts w:ascii="Times New Roman"/>
          <w:b w:val="false"/>
          <w:i w:val="false"/>
          <w:color w:val="000000"/>
          <w:sz w:val="28"/>
        </w:rPr>
        <w:t>
      аудандық коммуналдық мүлікті басқаруға уәкілетті жергілікті бюджеттен қаржыландыратын атқарушы органға (аудандық коммуналдық мекемелер бойынша);</w:t>
      </w:r>
    </w:p>
    <w:p>
      <w:pPr>
        <w:spacing w:after="0"/>
        <w:ind w:left="0"/>
        <w:jc w:val="both"/>
      </w:pPr>
      <w:r>
        <w:rPr>
          <w:rFonts w:ascii="Times New Roman"/>
          <w:b w:val="false"/>
          <w:i w:val="false"/>
          <w:color w:val="000000"/>
          <w:sz w:val="28"/>
        </w:rPr>
        <w:t>
      жергілікті өзін-өзі басқарудың мүлікін басқаруға уәкілетті жергілікті бюджеттен қаржыландыратын атқарушы органға (аудандық маңызы бар қала, ауыл, кент, ауылдық округ әкімі аппаратының коммуналдық мекемелері бойынша);</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9-тармағында</w:t>
      </w:r>
      <w:r>
        <w:rPr>
          <w:rFonts w:ascii="Times New Roman"/>
          <w:b w:val="false"/>
          <w:i w:val="false"/>
          <w:color w:val="000000"/>
          <w:sz w:val="28"/>
        </w:rPr>
        <w:t xml:space="preserve"> көрсетілген паспорттандыру және мүлік құқығын мемлекеттік тіркеу бойынша шығындарды дамыту жоспарларына қосу үшін мемлекеттік кәсіпорындар бойынша:</w:t>
      </w:r>
    </w:p>
    <w:p>
      <w:pPr>
        <w:spacing w:after="0"/>
        <w:ind w:left="0"/>
        <w:jc w:val="both"/>
      </w:pPr>
      <w:r>
        <w:rPr>
          <w:rFonts w:ascii="Times New Roman"/>
          <w:b w:val="false"/>
          <w:i w:val="false"/>
          <w:color w:val="000000"/>
          <w:sz w:val="28"/>
        </w:rPr>
        <w:t>
      тиісті саланың уәкілетті органына (республикалық кәсіпорындар бойынша);</w:t>
      </w:r>
    </w:p>
    <w:p>
      <w:pPr>
        <w:spacing w:after="0"/>
        <w:ind w:left="0"/>
        <w:jc w:val="both"/>
      </w:pPr>
      <w:r>
        <w:rPr>
          <w:rFonts w:ascii="Times New Roman"/>
          <w:b w:val="false"/>
          <w:i w:val="false"/>
          <w:color w:val="000000"/>
          <w:sz w:val="28"/>
        </w:rPr>
        <w:t>
      облыстық коммуналдық мүлікті басқаруға уәкілетті жергілікті бюджеттен қаржыландыратын атқарушы органға (облыстық коммуналдық кәсіпорындар бойынша);</w:t>
      </w:r>
    </w:p>
    <w:p>
      <w:pPr>
        <w:spacing w:after="0"/>
        <w:ind w:left="0"/>
        <w:jc w:val="both"/>
      </w:pPr>
      <w:r>
        <w:rPr>
          <w:rFonts w:ascii="Times New Roman"/>
          <w:b w:val="false"/>
          <w:i w:val="false"/>
          <w:color w:val="000000"/>
          <w:sz w:val="28"/>
        </w:rPr>
        <w:t>
      аудандық коммуналдық мүлікті басқаруға уәкілетті жергілікті бюджеттен қаржыландыратын атқарушы органға (аудандық коммуналдық кәсіпорындар бойынша);</w:t>
      </w:r>
    </w:p>
    <w:p>
      <w:pPr>
        <w:spacing w:after="0"/>
        <w:ind w:left="0"/>
        <w:jc w:val="both"/>
      </w:pPr>
      <w:r>
        <w:rPr>
          <w:rFonts w:ascii="Times New Roman"/>
          <w:b w:val="false"/>
          <w:i w:val="false"/>
          <w:color w:val="000000"/>
          <w:sz w:val="28"/>
        </w:rPr>
        <w:t>
      жергілікті өзін-өзі басқарудың мүлікті басқаруға уәкілетті жергілікті бюджеттен қаржыландыратын атқарушы органға (аудандық маңызы бар қала, ауыл, кент, ауылдық округ әкімі аппаратының коммуналдық кәсіпорындары бойынша) жібереді.".</w:t>
      </w:r>
    </w:p>
    <w:bookmarkStart w:name="z10" w:id="7"/>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заңнамада белгіленген тәртіппен:</w:t>
      </w:r>
    </w:p>
    <w:bookmarkEnd w:id="7"/>
    <w:bookmarkStart w:name="z11"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тіркелуді;</w:t>
      </w:r>
    </w:p>
    <w:bookmarkEnd w:id="8"/>
    <w:bookmarkStart w:name="z12" w:id="9"/>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9"/>
    <w:bookmarkStart w:name="z13" w:id="10"/>
    <w:p>
      <w:pPr>
        <w:spacing w:after="0"/>
        <w:ind w:left="0"/>
        <w:jc w:val="both"/>
      </w:pPr>
      <w:r>
        <w:rPr>
          <w:rFonts w:ascii="Times New Roman"/>
          <w:b w:val="false"/>
          <w:i w:val="false"/>
          <w:color w:val="000000"/>
          <w:sz w:val="28"/>
        </w:rPr>
        <w:t>
      3) осы бұйрық Қазақстан Республикасы Қаржы министрлігінің интернет-ресурсында орналастыруды;</w:t>
      </w:r>
    </w:p>
    <w:bookmarkEnd w:id="10"/>
    <w:bookmarkStart w:name="z14" w:id="11"/>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тіркеуден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іс-шараларды орындау туралы ақпаратты Қазақстан Республикасы Қаржы министрлігінің Заң қызметі департаментіне ұсынуды қамтамасыз етсін.</w:t>
      </w:r>
    </w:p>
    <w:bookmarkEnd w:id="11"/>
    <w:bookmarkStart w:name="z15" w:id="12"/>
    <w:p>
      <w:pPr>
        <w:spacing w:after="0"/>
        <w:ind w:left="0"/>
        <w:jc w:val="both"/>
      </w:pPr>
      <w:r>
        <w:rPr>
          <w:rFonts w:ascii="Times New Roman"/>
          <w:b w:val="false"/>
          <w:i w:val="false"/>
          <w:color w:val="000000"/>
          <w:sz w:val="28"/>
        </w:rPr>
        <w:t xml:space="preserve">
      3. Осы бұйрық алғашқы ресми жарияланған күнінен кейін күнтізбелік он күн өткен соң қолданысқа енгізіледі. </w:t>
      </w:r>
    </w:p>
    <w:bookmarkEnd w:id="12"/>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