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c19c" w14:textId="664c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тарту және ағызу құрылыстарының балықтарды қорғау құрылғыларына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31 мамырдағы № 221 бұйрығы. Қазақстан Республикасының Әділет министрлігінде 2019 жылғы 4 маусымда № 18783 болып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 тарту және ағызу құрылыстарының балықтарды қорғау құрылғыларына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"Су тарту құрылыстарының балық қорғау құрылғыларына қойылатын талаптарды бекіту туралы" Қазақстан Республикасы Ауыл шаруашылығы министрінің 2015 жылғы 19 қаңтардағы № 18-05/22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10292 болып тіркелген, 2015 жылғы 27 ақпанда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5)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 ресми жарияланған күнінен кейін күнтізбелік 10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31 мамырдағы</w:t>
            </w:r>
            <w:r>
              <w:br/>
            </w:r>
            <w:r>
              <w:rPr>
                <w:rFonts w:ascii="Times New Roman"/>
                <w:b w:val="false"/>
                <w:i w:val="false"/>
                <w:color w:val="000000"/>
                <w:sz w:val="20"/>
              </w:rPr>
              <w:t xml:space="preserve">№ 221 бұйрығымен </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Су тарту және ағызу құрылыстарының балықтарды қорғау құрылғыларына қойылатын талаптар</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су тарту және ағызу құрылыстарының балықтарды қорғау құрылғыларына қойылатын талаптар (бұдан әрі – Талаптар)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әзірленді және су тарту және ағызу құрылыстарының балықтарды қорғау құрылғыларына қойылатын талаптарды айқындайды.</w:t>
      </w:r>
    </w:p>
    <w:bookmarkEnd w:id="13"/>
    <w:bookmarkStart w:name="z16" w:id="14"/>
    <w:p>
      <w:pPr>
        <w:spacing w:after="0"/>
        <w:ind w:left="0"/>
        <w:jc w:val="both"/>
      </w:pPr>
      <w:r>
        <w:rPr>
          <w:rFonts w:ascii="Times New Roman"/>
          <w:b w:val="false"/>
          <w:i w:val="false"/>
          <w:color w:val="000000"/>
          <w:sz w:val="28"/>
        </w:rPr>
        <w:t>
      2. Осы Талаптарда пайдаланылатын негізгі ұғымдар:</w:t>
      </w:r>
    </w:p>
    <w:bookmarkEnd w:id="14"/>
    <w:p>
      <w:pPr>
        <w:spacing w:after="0"/>
        <w:ind w:left="0"/>
        <w:jc w:val="both"/>
      </w:pPr>
      <w:r>
        <w:rPr>
          <w:rFonts w:ascii="Times New Roman"/>
          <w:b w:val="false"/>
          <w:i w:val="false"/>
          <w:color w:val="000000"/>
          <w:sz w:val="28"/>
        </w:rPr>
        <w:t>
      1) ағызу құрылысы – су қоймасынан оның толып кетуін болдырмау үшін су ағызуға (өткізуге), сондай-ақ төменгі бьефке суды пайдалы мөлшерде өткізуге арналған су өткізу құрылысы;</w:t>
      </w:r>
    </w:p>
    <w:p>
      <w:pPr>
        <w:spacing w:after="0"/>
        <w:ind w:left="0"/>
        <w:jc w:val="both"/>
      </w:pPr>
      <w:r>
        <w:rPr>
          <w:rFonts w:ascii="Times New Roman"/>
          <w:b w:val="false"/>
          <w:i w:val="false"/>
          <w:color w:val="000000"/>
          <w:sz w:val="28"/>
        </w:rPr>
        <w:t xml:space="preserve">
      2) балықтарды қорғау құрылғысы (бұдан әрі – БҚҚ) – балық ресурстары мен басқа да су жануарларының су тарту және ағызу құрылыстарына түсуін болғызбауға арналған құрылғы; </w:t>
      </w:r>
    </w:p>
    <w:p>
      <w:pPr>
        <w:spacing w:after="0"/>
        <w:ind w:left="0"/>
        <w:jc w:val="both"/>
      </w:pPr>
      <w:r>
        <w:rPr>
          <w:rFonts w:ascii="Times New Roman"/>
          <w:b w:val="false"/>
          <w:i w:val="false"/>
          <w:color w:val="000000"/>
          <w:sz w:val="28"/>
        </w:rPr>
        <w:t>
      3) су тарту құрылысы – су объектілерінен су тартуға арналған құрылыстар мен құрылғылар кешені.</w:t>
      </w:r>
    </w:p>
    <w:bookmarkStart w:name="z17" w:id="15"/>
    <w:p>
      <w:pPr>
        <w:spacing w:after="0"/>
        <w:ind w:left="0"/>
        <w:jc w:val="both"/>
      </w:pPr>
      <w:r>
        <w:rPr>
          <w:rFonts w:ascii="Times New Roman"/>
          <w:b w:val="false"/>
          <w:i w:val="false"/>
          <w:color w:val="000000"/>
          <w:sz w:val="28"/>
        </w:rPr>
        <w:t xml:space="preserve">
      3. 2003 жылғы 9 шілдедегі Қазақстан Республикасы Су кодексінің </w:t>
      </w:r>
      <w:r>
        <w:rPr>
          <w:rFonts w:ascii="Times New Roman"/>
          <w:b w:val="false"/>
          <w:i w:val="false"/>
          <w:color w:val="000000"/>
          <w:sz w:val="28"/>
        </w:rPr>
        <w:t>88-бабының</w:t>
      </w:r>
      <w:r>
        <w:rPr>
          <w:rFonts w:ascii="Times New Roman"/>
          <w:b w:val="false"/>
          <w:i w:val="false"/>
          <w:color w:val="000000"/>
          <w:sz w:val="28"/>
        </w:rPr>
        <w:t xml:space="preserve"> 2) тармақшасына сәйкес БҚҚ-сыз су тарту және ағызу құрылыстарын пайдалануға беруге жол берілмейді.</w:t>
      </w:r>
    </w:p>
    <w:bookmarkEnd w:id="15"/>
    <w:bookmarkStart w:name="z18" w:id="16"/>
    <w:p>
      <w:pPr>
        <w:spacing w:after="0"/>
        <w:ind w:left="0"/>
        <w:jc w:val="left"/>
      </w:pPr>
      <w:r>
        <w:rPr>
          <w:rFonts w:ascii="Times New Roman"/>
          <w:b/>
          <w:i w:val="false"/>
          <w:color w:val="000000"/>
        </w:rPr>
        <w:t xml:space="preserve"> 2-тарау. БҚҚ-ға қойылатын талаптар</w:t>
      </w:r>
    </w:p>
    <w:bookmarkEnd w:id="16"/>
    <w:bookmarkStart w:name="z19" w:id="17"/>
    <w:p>
      <w:pPr>
        <w:spacing w:after="0"/>
        <w:ind w:left="0"/>
        <w:jc w:val="both"/>
      </w:pPr>
      <w:r>
        <w:rPr>
          <w:rFonts w:ascii="Times New Roman"/>
          <w:b w:val="false"/>
          <w:i w:val="false"/>
          <w:color w:val="000000"/>
          <w:sz w:val="28"/>
        </w:rPr>
        <w:t xml:space="preserve">
      4. Су тарту және ағызу құрылыстарының БҚҚ-сын пайдалану кезінде БҚҚ-ның тиімділік коэффициенті осы Талаптарға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БҚҚ-ның тиімділігі есептемесіне сәйкес анықталады.</w:t>
      </w:r>
    </w:p>
    <w:bookmarkEnd w:id="17"/>
    <w:bookmarkStart w:name="z20" w:id="18"/>
    <w:p>
      <w:pPr>
        <w:spacing w:after="0"/>
        <w:ind w:left="0"/>
        <w:jc w:val="both"/>
      </w:pPr>
      <w:r>
        <w:rPr>
          <w:rFonts w:ascii="Times New Roman"/>
          <w:b w:val="false"/>
          <w:i w:val="false"/>
          <w:color w:val="000000"/>
          <w:sz w:val="28"/>
        </w:rPr>
        <w:t xml:space="preserve">
      5. БҚҚ су тарту мен ағызудың есептемелік шығысына байланысты осы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орнатылады.</w:t>
      </w:r>
    </w:p>
    <w:bookmarkEnd w:id="18"/>
    <w:bookmarkStart w:name="z21" w:id="19"/>
    <w:p>
      <w:pPr>
        <w:spacing w:after="0"/>
        <w:ind w:left="0"/>
        <w:jc w:val="both"/>
      </w:pPr>
      <w:r>
        <w:rPr>
          <w:rFonts w:ascii="Times New Roman"/>
          <w:b w:val="false"/>
          <w:i w:val="false"/>
          <w:color w:val="000000"/>
          <w:sz w:val="28"/>
        </w:rPr>
        <w:t xml:space="preserve">
      6. Су тарту құрылыстарының БҚҚ-сын пайдалану кезінде БҚҚ-ның торлы балық бөгеу қалқандары ұяларының диаметрлері балық ресурстары мен басқа да су жануарларының өлшемдеріне байланысты осы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белгіленеді.</w:t>
      </w:r>
    </w:p>
    <w:bookmarkEnd w:id="19"/>
    <w:bookmarkStart w:name="z22" w:id="20"/>
    <w:p>
      <w:pPr>
        <w:spacing w:after="0"/>
        <w:ind w:left="0"/>
        <w:jc w:val="both"/>
      </w:pPr>
      <w:r>
        <w:rPr>
          <w:rFonts w:ascii="Times New Roman"/>
          <w:b w:val="false"/>
          <w:i w:val="false"/>
          <w:color w:val="000000"/>
          <w:sz w:val="28"/>
        </w:rPr>
        <w:t>
      7. Ағызу құрылыстарының БҚҚ-сын пайдалану кезінде мынадай талаптар белгіленеді:</w:t>
      </w:r>
    </w:p>
    <w:bookmarkEnd w:id="20"/>
    <w:p>
      <w:pPr>
        <w:spacing w:after="0"/>
        <w:ind w:left="0"/>
        <w:jc w:val="both"/>
      </w:pPr>
      <w:r>
        <w:rPr>
          <w:rFonts w:ascii="Times New Roman"/>
          <w:b w:val="false"/>
          <w:i w:val="false"/>
          <w:color w:val="000000"/>
          <w:sz w:val="28"/>
        </w:rPr>
        <w:t>
      1) БҚҚ-ға судың келу жылдамдығы балық ресурстары мен басқа да су жануарларының шабақтары үшін оларды ағызып кету жылдамдығынан аспауы тиіс;</w:t>
      </w:r>
    </w:p>
    <w:p>
      <w:pPr>
        <w:spacing w:after="0"/>
        <w:ind w:left="0"/>
        <w:jc w:val="both"/>
      </w:pPr>
      <w:r>
        <w:rPr>
          <w:rFonts w:ascii="Times New Roman"/>
          <w:b w:val="false"/>
          <w:i w:val="false"/>
          <w:color w:val="000000"/>
          <w:sz w:val="28"/>
        </w:rPr>
        <w:t>
      2) БҚҚ судың өтуіне кедергі келтірмеуі, бұл ретте тырбиған ағаштар мен мұз қыртыстарының әсерінен қорғалуы тиіс.</w:t>
      </w:r>
    </w:p>
    <w:bookmarkStart w:name="z23" w:id="21"/>
    <w:p>
      <w:pPr>
        <w:spacing w:after="0"/>
        <w:ind w:left="0"/>
        <w:jc w:val="both"/>
      </w:pPr>
      <w:r>
        <w:rPr>
          <w:rFonts w:ascii="Times New Roman"/>
          <w:b w:val="false"/>
          <w:i w:val="false"/>
          <w:color w:val="000000"/>
          <w:sz w:val="28"/>
        </w:rPr>
        <w:t>
      8. БҚҚ-ны жобалау ғылыми зерттеулер мен жобалау-іздестіру жұмыстарының негізінде жүргізіліп, оларда:</w:t>
      </w:r>
    </w:p>
    <w:bookmarkEnd w:id="21"/>
    <w:p>
      <w:pPr>
        <w:spacing w:after="0"/>
        <w:ind w:left="0"/>
        <w:jc w:val="both"/>
      </w:pPr>
      <w:r>
        <w:rPr>
          <w:rFonts w:ascii="Times New Roman"/>
          <w:b w:val="false"/>
          <w:i w:val="false"/>
          <w:color w:val="000000"/>
          <w:sz w:val="28"/>
        </w:rPr>
        <w:t>
      1) қорғалатын балық ресурстары мен басқа да су жануарларының ең аз мөлшері көрсетілген түрлік және өлшемдік құрамы;</w:t>
      </w:r>
    </w:p>
    <w:p>
      <w:pPr>
        <w:spacing w:after="0"/>
        <w:ind w:left="0"/>
        <w:jc w:val="both"/>
      </w:pPr>
      <w:r>
        <w:rPr>
          <w:rFonts w:ascii="Times New Roman"/>
          <w:b w:val="false"/>
          <w:i w:val="false"/>
          <w:color w:val="000000"/>
          <w:sz w:val="28"/>
        </w:rPr>
        <w:t>
      2) олардың шоғырлану және өріс аудару кезеңі;</w:t>
      </w:r>
    </w:p>
    <w:p>
      <w:pPr>
        <w:spacing w:after="0"/>
        <w:ind w:left="0"/>
        <w:jc w:val="both"/>
      </w:pPr>
      <w:r>
        <w:rPr>
          <w:rFonts w:ascii="Times New Roman"/>
          <w:b w:val="false"/>
          <w:i w:val="false"/>
          <w:color w:val="000000"/>
          <w:sz w:val="28"/>
        </w:rPr>
        <w:t>
      3) балық ресурстары мен басқа да су жануарларының тігінен және көлденеңінен бөлінуі және шоғырлану орындары;</w:t>
      </w:r>
    </w:p>
    <w:p>
      <w:pPr>
        <w:spacing w:after="0"/>
        <w:ind w:left="0"/>
        <w:jc w:val="both"/>
      </w:pPr>
      <w:r>
        <w:rPr>
          <w:rFonts w:ascii="Times New Roman"/>
          <w:b w:val="false"/>
          <w:i w:val="false"/>
          <w:color w:val="000000"/>
          <w:sz w:val="28"/>
        </w:rPr>
        <w:t>
      4) уылдырық шашу орындары, қыстау шұңқырлары, азықтану учаскелері орналасқан жерлер және балық ресурстары мен басқа да су жануарларының шабақтары белсенді түрде көлбеу өріс аудару аудандары;</w:t>
      </w:r>
    </w:p>
    <w:p>
      <w:pPr>
        <w:spacing w:after="0"/>
        <w:ind w:left="0"/>
        <w:jc w:val="both"/>
      </w:pPr>
      <w:r>
        <w:rPr>
          <w:rFonts w:ascii="Times New Roman"/>
          <w:b w:val="false"/>
          <w:i w:val="false"/>
          <w:color w:val="000000"/>
          <w:sz w:val="28"/>
        </w:rPr>
        <w:t>
      5) қорғалатын балық ресурстары мен басқа да су жануарларының шабақтары үшін ағыстың ағызып әкету жылдамдығы анықталады.</w:t>
      </w:r>
    </w:p>
    <w:bookmarkStart w:name="z24" w:id="22"/>
    <w:p>
      <w:pPr>
        <w:spacing w:after="0"/>
        <w:ind w:left="0"/>
        <w:jc w:val="both"/>
      </w:pPr>
      <w:r>
        <w:rPr>
          <w:rFonts w:ascii="Times New Roman"/>
          <w:b w:val="false"/>
          <w:i w:val="false"/>
          <w:color w:val="000000"/>
          <w:sz w:val="28"/>
        </w:rPr>
        <w:t>
      9. Қозғалмайтын аулар мен торларды қолдану кезінде мынадай талаптар белгіленеді:</w:t>
      </w:r>
    </w:p>
    <w:bookmarkEnd w:id="22"/>
    <w:p>
      <w:pPr>
        <w:spacing w:after="0"/>
        <w:ind w:left="0"/>
        <w:jc w:val="both"/>
      </w:pPr>
      <w:r>
        <w:rPr>
          <w:rFonts w:ascii="Times New Roman"/>
          <w:b w:val="false"/>
          <w:i w:val="false"/>
          <w:color w:val="000000"/>
          <w:sz w:val="28"/>
        </w:rPr>
        <w:t>
      1) ұяшықтардың өлшемдері, ағыстың жылдамдығы, ластануы және тазалау мүмкіндігі, кеме қатынасының жағдайлары ескеріледі;</w:t>
      </w:r>
    </w:p>
    <w:p>
      <w:pPr>
        <w:spacing w:after="0"/>
        <w:ind w:left="0"/>
        <w:jc w:val="both"/>
      </w:pPr>
      <w:r>
        <w:rPr>
          <w:rFonts w:ascii="Times New Roman"/>
          <w:b w:val="false"/>
          <w:i w:val="false"/>
          <w:color w:val="000000"/>
          <w:sz w:val="28"/>
        </w:rPr>
        <w:t>
      2) балық ресурстары мен басқа да су жануарларының қажетсіз жерлерге келу жолын бөгеу және оларды балық өткізу құрылыстарының кіріс саңылауларына бағыттау үшін гидротораптардың қос бьефінде де орналастырылады;</w:t>
      </w:r>
    </w:p>
    <w:p>
      <w:pPr>
        <w:spacing w:after="0"/>
        <w:ind w:left="0"/>
        <w:jc w:val="both"/>
      </w:pPr>
      <w:r>
        <w:rPr>
          <w:rFonts w:ascii="Times New Roman"/>
          <w:b w:val="false"/>
          <w:i w:val="false"/>
          <w:color w:val="000000"/>
          <w:sz w:val="28"/>
        </w:rPr>
        <w:t>
      3) ау мырышталған сымтемірден немесе капроннан жасалады, қалтқыларға немесе қада тіреулерге іліп қойылады;</w:t>
      </w:r>
    </w:p>
    <w:p>
      <w:pPr>
        <w:spacing w:after="0"/>
        <w:ind w:left="0"/>
        <w:jc w:val="both"/>
      </w:pPr>
      <w:r>
        <w:rPr>
          <w:rFonts w:ascii="Times New Roman"/>
          <w:b w:val="false"/>
          <w:i w:val="false"/>
          <w:color w:val="000000"/>
          <w:sz w:val="28"/>
        </w:rPr>
        <w:t>
      4) тор металл шыбықтардан жасалады, өзектер арасындағы саңылаулар тордың мақсатына және балық ресурстары мен басқа да су жануарларының өлшемдеріне байланысты қабылданады.</w:t>
      </w:r>
    </w:p>
    <w:bookmarkStart w:name="z25" w:id="23"/>
    <w:p>
      <w:pPr>
        <w:spacing w:after="0"/>
        <w:ind w:left="0"/>
        <w:jc w:val="both"/>
      </w:pPr>
      <w:r>
        <w:rPr>
          <w:rFonts w:ascii="Times New Roman"/>
          <w:b w:val="false"/>
          <w:i w:val="false"/>
          <w:color w:val="000000"/>
          <w:sz w:val="28"/>
        </w:rPr>
        <w:t>
      10. Электр бөгегіштер қолдану кезінде мынадай талаптар белгіленеді:</w:t>
      </w:r>
    </w:p>
    <w:bookmarkEnd w:id="23"/>
    <w:p>
      <w:pPr>
        <w:spacing w:after="0"/>
        <w:ind w:left="0"/>
        <w:jc w:val="both"/>
      </w:pPr>
      <w:r>
        <w:rPr>
          <w:rFonts w:ascii="Times New Roman"/>
          <w:b w:val="false"/>
          <w:i w:val="false"/>
          <w:color w:val="000000"/>
          <w:sz w:val="28"/>
        </w:rPr>
        <w:t>
      1) бөгегіштің жармасында электродтардың ұзындығы электродтардың су айдынының түбі мен бетіне 0,1–0,3 метр жетпейтіндей, судың тереңдігіне байланысты орнатылады;</w:t>
      </w:r>
    </w:p>
    <w:p>
      <w:pPr>
        <w:spacing w:after="0"/>
        <w:ind w:left="0"/>
        <w:jc w:val="both"/>
      </w:pPr>
      <w:r>
        <w:rPr>
          <w:rFonts w:ascii="Times New Roman"/>
          <w:b w:val="false"/>
          <w:i w:val="false"/>
          <w:color w:val="000000"/>
          <w:sz w:val="28"/>
        </w:rPr>
        <w:t>
      2) электр өрісі кернеулігінің тиімді шамасы және электродтар арасындағы қашықтық балық ресурстары мен басқа да су жануарларының өлшемдеріне сәйкес орнатылады;</w:t>
      </w:r>
    </w:p>
    <w:p>
      <w:pPr>
        <w:spacing w:after="0"/>
        <w:ind w:left="0"/>
        <w:jc w:val="both"/>
      </w:pPr>
      <w:r>
        <w:rPr>
          <w:rFonts w:ascii="Times New Roman"/>
          <w:b w:val="false"/>
          <w:i w:val="false"/>
          <w:color w:val="000000"/>
          <w:sz w:val="28"/>
        </w:rPr>
        <w:t>
      3) электродтар жүйесі емін-еркін ілініп тұруы тиіс (сым арқанға ілінеді, қалтқыларға орнатылады немесе қадаларға бекітіледі), неғұрлым орнықты тік күйінде тұруын қамтамасыз ету үшін құбырлардың төменгі бөлігіне бетон құйылады;</w:t>
      </w:r>
    </w:p>
    <w:p>
      <w:pPr>
        <w:spacing w:after="0"/>
        <w:ind w:left="0"/>
        <w:jc w:val="both"/>
      </w:pPr>
      <w:r>
        <w:rPr>
          <w:rFonts w:ascii="Times New Roman"/>
          <w:b w:val="false"/>
          <w:i w:val="false"/>
          <w:color w:val="000000"/>
          <w:sz w:val="28"/>
        </w:rPr>
        <w:t>
      4) импульс пен үзіліс ұзақтығы 0,02–0,35 секунд шегінде болатын импульстік ауыспалы тоқ қамтамасыз етіледі.</w:t>
      </w:r>
    </w:p>
    <w:bookmarkStart w:name="z26" w:id="24"/>
    <w:p>
      <w:pPr>
        <w:spacing w:after="0"/>
        <w:ind w:left="0"/>
        <w:jc w:val="both"/>
      </w:pPr>
      <w:r>
        <w:rPr>
          <w:rFonts w:ascii="Times New Roman"/>
          <w:b w:val="false"/>
          <w:i w:val="false"/>
          <w:color w:val="000000"/>
          <w:sz w:val="28"/>
        </w:rPr>
        <w:t xml:space="preserve">
      11. "Жануарлар дүниесін қорғау, өсімін молайту және пайдалану туралы" 2004 жылғы 9 шілдедегі Қазақстан Республикасы Заңының 22-бабы </w:t>
      </w:r>
      <w:r>
        <w:rPr>
          <w:rFonts w:ascii="Times New Roman"/>
          <w:b w:val="false"/>
          <w:i w:val="false"/>
          <w:color w:val="000000"/>
          <w:sz w:val="28"/>
        </w:rPr>
        <w:t>5-тармағына</w:t>
      </w:r>
      <w:r>
        <w:rPr>
          <w:rFonts w:ascii="Times New Roman"/>
          <w:b w:val="false"/>
          <w:i w:val="false"/>
          <w:color w:val="000000"/>
          <w:sz w:val="28"/>
        </w:rPr>
        <w:t xml:space="preserve"> сәйкес жануарлар дүниесін қорғау, өсімін молайту және пайдалану саласындағы ғылыми зерттеулерді ғылыми және (немесе) ғылыми-техникалық қызмет субъектілері ретінде аккредиттелген заңды тұлғалар Қазақстан Республикасының заңнамасында айқындалған тәртіппен жүргізеді.</w:t>
      </w:r>
    </w:p>
    <w:bookmarkEnd w:id="24"/>
    <w:bookmarkStart w:name="z27" w:id="25"/>
    <w:p>
      <w:pPr>
        <w:spacing w:after="0"/>
        <w:ind w:left="0"/>
        <w:jc w:val="both"/>
      </w:pPr>
      <w:r>
        <w:rPr>
          <w:rFonts w:ascii="Times New Roman"/>
          <w:b w:val="false"/>
          <w:i w:val="false"/>
          <w:color w:val="000000"/>
          <w:sz w:val="28"/>
        </w:rPr>
        <w:t xml:space="preserve">
      12. 2007 жылғы 9 қаңтардағы Қазақстан Республикасы Экологиялық кодексінің </w:t>
      </w:r>
      <w:r>
        <w:rPr>
          <w:rFonts w:ascii="Times New Roman"/>
          <w:b w:val="false"/>
          <w:i w:val="false"/>
          <w:color w:val="000000"/>
          <w:sz w:val="28"/>
        </w:rPr>
        <w:t>262-бабының</w:t>
      </w:r>
      <w:r>
        <w:rPr>
          <w:rFonts w:ascii="Times New Roman"/>
          <w:b w:val="false"/>
          <w:i w:val="false"/>
          <w:color w:val="000000"/>
          <w:sz w:val="28"/>
        </w:rPr>
        <w:t xml:space="preserve"> 14-тармағына сәйкес су тарту құрылыстары БҚҚ тиімділігін үздіксіз бақылауға арналған техникалық құрылғылар орнатылған БҚҚ-мен жарақтандырылған жағдайда ғана теңізден су тартуға жол беріледі.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тарту және ағызу</w:t>
            </w:r>
            <w:r>
              <w:br/>
            </w:r>
            <w:r>
              <w:rPr>
                <w:rFonts w:ascii="Times New Roman"/>
                <w:b w:val="false"/>
                <w:i w:val="false"/>
                <w:color w:val="000000"/>
                <w:sz w:val="20"/>
              </w:rPr>
              <w:t>құрылыстарының балықтарды</w:t>
            </w:r>
            <w:r>
              <w:br/>
            </w:r>
            <w:r>
              <w:rPr>
                <w:rFonts w:ascii="Times New Roman"/>
                <w:b w:val="false"/>
                <w:i w:val="false"/>
                <w:color w:val="000000"/>
                <w:sz w:val="20"/>
              </w:rPr>
              <w:t>қорғау құрылғыларына</w:t>
            </w:r>
            <w:r>
              <w:br/>
            </w:r>
            <w:r>
              <w:rPr>
                <w:rFonts w:ascii="Times New Roman"/>
                <w:b w:val="false"/>
                <w:i w:val="false"/>
                <w:color w:val="000000"/>
                <w:sz w:val="20"/>
              </w:rPr>
              <w:t>қойылатын талаптарға</w:t>
            </w:r>
            <w:r>
              <w:br/>
            </w:r>
            <w:r>
              <w:rPr>
                <w:rFonts w:ascii="Times New Roman"/>
                <w:b w:val="false"/>
                <w:i w:val="false"/>
                <w:color w:val="000000"/>
                <w:sz w:val="20"/>
              </w:rPr>
              <w:t xml:space="preserve">1-қосымша </w:t>
            </w:r>
          </w:p>
        </w:tc>
      </w:tr>
    </w:tbl>
    <w:bookmarkStart w:name="z29" w:id="26"/>
    <w:p>
      <w:pPr>
        <w:spacing w:after="0"/>
        <w:ind w:left="0"/>
        <w:jc w:val="left"/>
      </w:pPr>
      <w:r>
        <w:rPr>
          <w:rFonts w:ascii="Times New Roman"/>
          <w:b/>
          <w:i w:val="false"/>
          <w:color w:val="000000"/>
        </w:rPr>
        <w:t xml:space="preserve"> Балық қорғау құрылғыларының тиімділігі есептемесі</w:t>
      </w:r>
    </w:p>
    <w:bookmarkEnd w:id="26"/>
    <w:bookmarkStart w:name="z30" w:id="27"/>
    <w:p>
      <w:pPr>
        <w:spacing w:after="0"/>
        <w:ind w:left="0"/>
        <w:jc w:val="both"/>
      </w:pPr>
      <w:r>
        <w:rPr>
          <w:rFonts w:ascii="Times New Roman"/>
          <w:b w:val="false"/>
          <w:i w:val="false"/>
          <w:color w:val="000000"/>
          <w:sz w:val="28"/>
        </w:rPr>
        <w:t>
      1. Балық қорғау тиімділігінің көрсеткіші (Кэф) балық қорғау құрылғысы (бұдан әрі – БҚҚ) ұстаған балық ресурстары мен басқа да су жануарлары санының мұндай құрылғы болмаған жағдайдағы су тарту және ағызу (өткізу) құрлыстарына түсетін балық ресурстары мен басқа да су жануарларының санына қатынасы болып табылады, ол пайызбен көрсетіледі:</w:t>
      </w:r>
    </w:p>
    <w:bookmarkEnd w:id="27"/>
    <w:p>
      <w:pPr>
        <w:spacing w:after="0"/>
        <w:ind w:left="0"/>
        <w:jc w:val="both"/>
      </w:pPr>
      <w:r>
        <w:rPr>
          <w:rFonts w:ascii="Times New Roman"/>
          <w:b w:val="false"/>
          <w:i w:val="false"/>
          <w:color w:val="000000"/>
          <w:sz w:val="28"/>
        </w:rPr>
        <w:t xml:space="preserve">
      Кэф = (N2T – N1T) / ( N2T) x 100,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N1Т – БҚҚ болған жағдайда, Т есептік кезеңде су тартуға және ағызуға (өткізуге) түскен балық ресурстары мен басқа да су жануарларының саны;</w:t>
      </w:r>
    </w:p>
    <w:p>
      <w:pPr>
        <w:spacing w:after="0"/>
        <w:ind w:left="0"/>
        <w:jc w:val="both"/>
      </w:pPr>
      <w:r>
        <w:rPr>
          <w:rFonts w:ascii="Times New Roman"/>
          <w:b w:val="false"/>
          <w:i w:val="false"/>
          <w:color w:val="000000"/>
          <w:sz w:val="28"/>
        </w:rPr>
        <w:t>
      N2T – БҚҚ болмаған жағдайда, сол Т есептік кезеңде су тартуға және ағызуға (өткізуге) түскен балық ресурстары мен басқа да су жануарларының саны;</w:t>
      </w:r>
    </w:p>
    <w:bookmarkStart w:name="z31" w:id="28"/>
    <w:p>
      <w:pPr>
        <w:spacing w:after="0"/>
        <w:ind w:left="0"/>
        <w:jc w:val="both"/>
      </w:pPr>
      <w:r>
        <w:rPr>
          <w:rFonts w:ascii="Times New Roman"/>
          <w:b w:val="false"/>
          <w:i w:val="false"/>
          <w:color w:val="000000"/>
          <w:sz w:val="28"/>
        </w:rPr>
        <w:t>
      2. Балық қорғау тиімділігінің көрсеткіші экспертменттік жолмен – БҚҚ болған және болмаған жағдайдағы кезек-кезекпен су тартуға және ағызуға (өткізуге) балық ресурстары мен басқа да су жануарларының түсуін қадағалаумен анықталады.</w:t>
      </w:r>
    </w:p>
    <w:bookmarkEnd w:id="28"/>
    <w:p>
      <w:pPr>
        <w:spacing w:after="0"/>
        <w:ind w:left="0"/>
        <w:jc w:val="both"/>
      </w:pPr>
      <w:r>
        <w:rPr>
          <w:rFonts w:ascii="Times New Roman"/>
          <w:b w:val="false"/>
          <w:i w:val="false"/>
          <w:color w:val="000000"/>
          <w:sz w:val="28"/>
        </w:rPr>
        <w:t>
      БҚҚ-ны демонтаждау мүмкін болмаған жағдайда, Кэф БҚҚ алдында және одан кейін балық ресурстары мен басқа да су жануарларының шоғырлану айырмасы бойынша мынадай формуламен анықталады:</w:t>
      </w:r>
    </w:p>
    <w:p>
      <w:pPr>
        <w:spacing w:after="0"/>
        <w:ind w:left="0"/>
        <w:jc w:val="both"/>
      </w:pPr>
      <w:r>
        <w:rPr>
          <w:rFonts w:ascii="Times New Roman"/>
          <w:b w:val="false"/>
          <w:i w:val="false"/>
          <w:color w:val="000000"/>
          <w:sz w:val="28"/>
        </w:rPr>
        <w:t xml:space="preserve">
      Кэф = (С2 – C1) / C2 x 100,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С1 – БҚҚ-дан кейін балық ресурстары мен басқа да су жануарлары шабақтарының шоғырлануы;</w:t>
      </w:r>
    </w:p>
    <w:p>
      <w:pPr>
        <w:spacing w:after="0"/>
        <w:ind w:left="0"/>
        <w:jc w:val="both"/>
      </w:pPr>
      <w:r>
        <w:rPr>
          <w:rFonts w:ascii="Times New Roman"/>
          <w:b w:val="false"/>
          <w:i w:val="false"/>
          <w:color w:val="000000"/>
          <w:sz w:val="28"/>
        </w:rPr>
        <w:t>
      С2 – БҚҚ алдында балық ресурстары мен басқа да су жануарлары шабақтарының шоғырлануы.</w:t>
      </w:r>
    </w:p>
    <w:bookmarkStart w:name="z32" w:id="29"/>
    <w:p>
      <w:pPr>
        <w:spacing w:after="0"/>
        <w:ind w:left="0"/>
        <w:jc w:val="both"/>
      </w:pPr>
      <w:r>
        <w:rPr>
          <w:rFonts w:ascii="Times New Roman"/>
          <w:b w:val="false"/>
          <w:i w:val="false"/>
          <w:color w:val="000000"/>
          <w:sz w:val="28"/>
        </w:rPr>
        <w:t>
      3. Балық ресурстары мен басқа да су жануарларының БҚҚ тиімділігі өлшемі 12 миллиметрден асатын шабақтар үшін:</w:t>
      </w:r>
    </w:p>
    <w:bookmarkEnd w:id="29"/>
    <w:p>
      <w:pPr>
        <w:spacing w:after="0"/>
        <w:ind w:left="0"/>
        <w:jc w:val="both"/>
      </w:pPr>
      <w:r>
        <w:rPr>
          <w:rFonts w:ascii="Times New Roman"/>
          <w:b w:val="false"/>
          <w:i w:val="false"/>
          <w:color w:val="000000"/>
          <w:sz w:val="28"/>
        </w:rPr>
        <w:t>
      су тарту құрылыстары үшін кемінде 70 %-ды;</w:t>
      </w:r>
    </w:p>
    <w:p>
      <w:pPr>
        <w:spacing w:after="0"/>
        <w:ind w:left="0"/>
        <w:jc w:val="both"/>
      </w:pPr>
      <w:r>
        <w:rPr>
          <w:rFonts w:ascii="Times New Roman"/>
          <w:b w:val="false"/>
          <w:i w:val="false"/>
          <w:color w:val="000000"/>
          <w:sz w:val="28"/>
        </w:rPr>
        <w:t>
      ағызу құрылыстары үшін кемінде 60 %-ды құрайды.</w:t>
      </w:r>
    </w:p>
    <w:bookmarkStart w:name="z33" w:id="30"/>
    <w:p>
      <w:pPr>
        <w:spacing w:after="0"/>
        <w:ind w:left="0"/>
        <w:jc w:val="both"/>
      </w:pPr>
      <w:r>
        <w:rPr>
          <w:rFonts w:ascii="Times New Roman"/>
          <w:b w:val="false"/>
          <w:i w:val="false"/>
          <w:color w:val="000000"/>
          <w:sz w:val="28"/>
        </w:rPr>
        <w:t>
      4. БҚҚ-мен байланысқа түскен кезде (жазық аулар, ағыны шапшаң барабандар) және балықты бұру кезінде (егер БҚҚ-да балық бұрғыш болса) шабақ өлетін болса, онда балық қорғау тиімділігінің көрсеткіші мынадай формула бойынша есептеледі:</w:t>
      </w:r>
    </w:p>
    <w:bookmarkEnd w:id="30"/>
    <w:p>
      <w:pPr>
        <w:spacing w:after="0"/>
        <w:ind w:left="0"/>
        <w:jc w:val="both"/>
      </w:pPr>
      <w:r>
        <w:rPr>
          <w:rFonts w:ascii="Times New Roman"/>
          <w:b w:val="false"/>
          <w:i w:val="false"/>
          <w:color w:val="000000"/>
          <w:sz w:val="28"/>
        </w:rPr>
        <w:t xml:space="preserve">
      Кэф = (N2T – (N1T + N3T)) / N2T x 100,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N1T – БҚҚ болған жағдайда, Т есептік кезеңде су тартуға және ағызуға түскен балық ресурстары мен басқа да су жануарларының саны;</w:t>
      </w:r>
    </w:p>
    <w:p>
      <w:pPr>
        <w:spacing w:after="0"/>
        <w:ind w:left="0"/>
        <w:jc w:val="both"/>
      </w:pPr>
      <w:r>
        <w:rPr>
          <w:rFonts w:ascii="Times New Roman"/>
          <w:b w:val="false"/>
          <w:i w:val="false"/>
          <w:color w:val="000000"/>
          <w:sz w:val="28"/>
        </w:rPr>
        <w:t>
      N2T – БҚҚ болмаған жағдайда, сол Т есептік кезеңде су тартуға және ағызуға түскен балық ресурстары мен басқа да су жануарларының саны;</w:t>
      </w:r>
    </w:p>
    <w:p>
      <w:pPr>
        <w:spacing w:after="0"/>
        <w:ind w:left="0"/>
        <w:jc w:val="both"/>
      </w:pPr>
      <w:r>
        <w:rPr>
          <w:rFonts w:ascii="Times New Roman"/>
          <w:b w:val="false"/>
          <w:i w:val="false"/>
          <w:color w:val="000000"/>
          <w:sz w:val="28"/>
        </w:rPr>
        <w:t>
      N3T – БҚҚ-мен байланысқа түскеннен кейін Т есептік кезеңде өлген балық ресурстары мен басқа да су жануарларының саны.</w:t>
      </w:r>
    </w:p>
    <w:p>
      <w:pPr>
        <w:spacing w:after="0"/>
        <w:ind w:left="0"/>
        <w:jc w:val="both"/>
      </w:pPr>
      <w:r>
        <w:rPr>
          <w:rFonts w:ascii="Times New Roman"/>
          <w:b w:val="false"/>
          <w:i w:val="false"/>
          <w:color w:val="000000"/>
          <w:sz w:val="28"/>
        </w:rPr>
        <w:t>
      N3 шамасы БҚҚ-да қалып қойған (n 1), БҚҚ-мен байланысқа түскеннен кейін өлген (n 2) және балық бұру жолынан өткен кезде өлген (n 3) балық ресурстары мен басқа да су жануарлары санының жиынтығымен анықталады: N3 = n1 + n2 + n3.</w:t>
      </w:r>
    </w:p>
    <w:p>
      <w:pPr>
        <w:spacing w:after="0"/>
        <w:ind w:left="0"/>
        <w:jc w:val="both"/>
      </w:pPr>
      <w:r>
        <w:rPr>
          <w:rFonts w:ascii="Times New Roman"/>
          <w:b w:val="false"/>
          <w:i w:val="false"/>
          <w:color w:val="000000"/>
          <w:sz w:val="28"/>
        </w:rPr>
        <w:t>
      БҚҚ-мен байланысқа түскеннен кейін өлген шабақ санын (N3) анықтау жөніндегі жұмыстар былайша жүргізіледі:</w:t>
      </w:r>
    </w:p>
    <w:p>
      <w:pPr>
        <w:spacing w:after="0"/>
        <w:ind w:left="0"/>
        <w:jc w:val="both"/>
      </w:pPr>
      <w:r>
        <w:rPr>
          <w:rFonts w:ascii="Times New Roman"/>
          <w:b w:val="false"/>
          <w:i w:val="false"/>
          <w:color w:val="000000"/>
          <w:sz w:val="28"/>
        </w:rPr>
        <w:t>
      n1 – БҚҚ-дағы балық ресурстары мен басқа да су жануарларының санын есептеу жолымен анықталады;</w:t>
      </w:r>
    </w:p>
    <w:p>
      <w:pPr>
        <w:spacing w:after="0"/>
        <w:ind w:left="0"/>
        <w:jc w:val="both"/>
      </w:pPr>
      <w:r>
        <w:rPr>
          <w:rFonts w:ascii="Times New Roman"/>
          <w:b w:val="false"/>
          <w:i w:val="false"/>
          <w:color w:val="000000"/>
          <w:sz w:val="28"/>
        </w:rPr>
        <w:t>
      n2 – су тарту және ағызу құрылысы жұмыс істеп тұрған кезде БҚҚ-ның төменгі жағынан ауланған, өмір сүруге қалдырылғаннан кейін өлген балық ресурстары мен басқа да су жануарлары шабақтарының саны;</w:t>
      </w:r>
    </w:p>
    <w:p>
      <w:pPr>
        <w:spacing w:after="0"/>
        <w:ind w:left="0"/>
        <w:jc w:val="both"/>
      </w:pPr>
      <w:r>
        <w:rPr>
          <w:rFonts w:ascii="Times New Roman"/>
          <w:b w:val="false"/>
          <w:i w:val="false"/>
          <w:color w:val="000000"/>
          <w:sz w:val="28"/>
        </w:rPr>
        <w:t>
      n3 – балық бұрудан өткен, өмір сүруге қалдырылғаннан кейін өлген балық ресурстары мен басқа да су жануарлары шабақтарының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тарту және ағызу</w:t>
            </w:r>
            <w:r>
              <w:br/>
            </w:r>
            <w:r>
              <w:rPr>
                <w:rFonts w:ascii="Times New Roman"/>
                <w:b w:val="false"/>
                <w:i w:val="false"/>
                <w:color w:val="000000"/>
                <w:sz w:val="20"/>
              </w:rPr>
              <w:t>құрылыстарының</w:t>
            </w:r>
            <w:r>
              <w:br/>
            </w:r>
            <w:r>
              <w:rPr>
                <w:rFonts w:ascii="Times New Roman"/>
                <w:b w:val="false"/>
                <w:i w:val="false"/>
                <w:color w:val="000000"/>
                <w:sz w:val="20"/>
              </w:rPr>
              <w:t>балық қорғау құрылғыларына</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bl>
    <w:bookmarkStart w:name="z35" w:id="31"/>
    <w:p>
      <w:pPr>
        <w:spacing w:after="0"/>
        <w:ind w:left="0"/>
        <w:jc w:val="left"/>
      </w:pPr>
      <w:r>
        <w:rPr>
          <w:rFonts w:ascii="Times New Roman"/>
          <w:b/>
          <w:i w:val="false"/>
          <w:color w:val="000000"/>
        </w:rPr>
        <w:t xml:space="preserve"> Су тарту мен ағызудың есептік шығысына байланысты балық қорғау құрылғыларын орнату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4282"/>
        <w:gridCol w:w="1027"/>
        <w:gridCol w:w="1986"/>
        <w:gridCol w:w="2218"/>
        <w:gridCol w:w="12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қорғау құрылғылары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мен ағызудың есептік шығысы, текше метр/секунд</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 (балықтарды және басқа да су жануарларын қорғау тәсілі бойынша)</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аз</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бастап 5,0-ке дейін</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5,0-тен бастап 10,0-ға дейін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10,0-нан көп</w:t>
            </w:r>
          </w:p>
        </w:tc>
      </w:tr>
      <w:tr>
        <w:trPr>
          <w:trHeight w:val="30" w:hRule="atLeast"/>
        </w:trPr>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Бөгегіш</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ағында орнатылған торлы ағыны шапшаң барабан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ағында орнатылған ағын тудырғышы бар баулық</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бұратыны (конусты) бар бір жолақты балық бөгегіш</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бұратыны бар екі жолақты балық бөгегіш</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метрге дейінгі ұзындықтағы секциялары бар жолақты V және W- тәріздес тік торлы, перфорацияланған немесе сүзетін қалқандар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Қоршағыш</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мен ағызудың қол шатыр тәріздес баулығы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Шоғырландырғыш</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 мен басқа да су жануарларын тігінен айыратыны бар балық қорғау шоғырландырғышы; блокпен қолданылатын 5, 10 және 25 текше метр/секунд блок-секциялар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балық қорғау құрылғыларының басқа типтерін жануарлар дүниесін қорғау, өсімін молайту және пайдалану саласындағы уәкілетті органның аумақтық бөлімшесімен келісім бойынша осы талаптарға балық қорғау құрылғыларының тиімділігі есептемесіне сәйкес қолдануға жол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тарту және ағызу</w:t>
            </w:r>
            <w:r>
              <w:br/>
            </w:r>
            <w:r>
              <w:rPr>
                <w:rFonts w:ascii="Times New Roman"/>
                <w:b w:val="false"/>
                <w:i w:val="false"/>
                <w:color w:val="000000"/>
                <w:sz w:val="20"/>
              </w:rPr>
              <w:t>құрылыстарының</w:t>
            </w:r>
            <w:r>
              <w:br/>
            </w:r>
            <w:r>
              <w:rPr>
                <w:rFonts w:ascii="Times New Roman"/>
                <w:b w:val="false"/>
                <w:i w:val="false"/>
                <w:color w:val="000000"/>
                <w:sz w:val="20"/>
              </w:rPr>
              <w:t>балық қорғау құрылғыларына</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bl>
    <w:bookmarkStart w:name="z37" w:id="32"/>
    <w:p>
      <w:pPr>
        <w:spacing w:after="0"/>
        <w:ind w:left="0"/>
        <w:jc w:val="left"/>
      </w:pPr>
      <w:r>
        <w:rPr>
          <w:rFonts w:ascii="Times New Roman"/>
          <w:b/>
          <w:i w:val="false"/>
          <w:color w:val="000000"/>
        </w:rPr>
        <w:t xml:space="preserve"> Балықтардың және басқа да су жануарларының өлшемдеріне байланысты торлы балық бөгеу қалқандары ұяларының диаметрлері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gridCol w:w="1414"/>
        <w:gridCol w:w="1199"/>
        <w:gridCol w:w="1199"/>
        <w:gridCol w:w="1199"/>
        <w:gridCol w:w="1199"/>
        <w:gridCol w:w="1199"/>
        <w:gridCol w:w="1200"/>
        <w:gridCol w:w="1200"/>
      </w:tblGrid>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 мен басқа да су жануарларының дене ұзындығы, миллиметр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диаметрі, миллиметр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қалқандағы саңылаулар төрт бұрышты болған жағдайда, көрсетілген өлшемдер ұяшықтың диагоналына сәйкес келеді.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