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973c" w14:textId="6049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субъектісіне бару өлшемшарттарын бекіту туралы" Қазақстан Республикасы Денсаулық сақтау және әлеуметтік даму министрінің 2015 жылғы 30 қарашадағы № 905 және Қазақстан Республикасы Ұлттық экономика министрінің 2015 жылғы 10 желтоқсандағы № 763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20 мамырдағы № 263 және Қазақстан Республикасы Ұлттық экономика министрінің 2019 жылғы 3 маусымдағы № 50 бірлескен бұйрығы. Қазақстан Республикасының Әділет министрлігінде 2019 жылғы 5 маусымда № 18791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"Бақылау субъектісіне бару өлшемшарттарын бекіту туралы" Қазақстан Республикасы Денсаулық сақтау және әлеуметтік даму министрінің 2015 жылғы 30 қарашадағы № 905 және Қазақстан Республикасы Ұлттық экономика министрінің 2015 жылғы 10 желтоқсандағы № 763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12530 болып тіркелген, "Әділет" ақпараттық-құқықтық жүйесінде 2015 жылғы 31 желтоқсанда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Е.Ж. Жылқыбаевқа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