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e7009" w14:textId="00e70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және (немесе) заңды тұлғаларға ғарыш аппараттары транспондерлерін ұсыну қағидаларын бекіту туралы" Қазақстан Республикасы Инвестициялар және даму министрінің міндетін атқарушының 2015 жылғы 29 сәуірдегі № 524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қорғаныс және аэроғарыш өнеркәсібі министрінің 2019 жылғы 29 мамырдағы № 102/НҚ бұйрығы. Қазақстан Республикасының Әділет министрлігінде 2019 жылғы 6 маусымда № 18798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50-бабына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"Жеке және (немесе) заңды тұлғаларға ғарыш аппараттары транспондерлерін ұсыну қағидаларын бекіту туралы" Қазақстан Республикасы Инвестициялар және даму министрінің міндетін атқарушының 2015 жылғы 29 сәуірдегі № 524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11300 болып тіркелген, 2015 жылғы 23 маусымда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Жеке және (немесе) заңды тұлғаларға ғарыш аппараттары транспондерлерін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2) тармақшасы мынадай редакцияда жазылсын: </w:t>
      </w:r>
    </w:p>
    <w:bookmarkStart w:name="z7" w:id="4"/>
    <w:p>
      <w:pPr>
        <w:spacing w:after="0"/>
        <w:ind w:left="0"/>
        <w:jc w:val="both"/>
      </w:pPr>
      <w:r>
        <w:rPr>
          <w:rFonts w:ascii="Times New Roman"/>
          <w:b w:val="false"/>
          <w:i w:val="false"/>
          <w:color w:val="000000"/>
          <w:sz w:val="28"/>
        </w:rPr>
        <w:t>
      "2) ғарыш аппараты – ғарыш кеңістігін зерттеу және (немесе) пайдалану мақсатында ғарыш кеңістігіне шығаруға арналған техникалық құрылғы;";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9" w:id="5"/>
    <w:p>
      <w:pPr>
        <w:spacing w:after="0"/>
        <w:ind w:left="0"/>
        <w:jc w:val="both"/>
      </w:pPr>
      <w:r>
        <w:rPr>
          <w:rFonts w:ascii="Times New Roman"/>
          <w:b w:val="false"/>
          <w:i w:val="false"/>
          <w:color w:val="000000"/>
          <w:sz w:val="28"/>
        </w:rPr>
        <w:t>
      "2-тарау. Жеке және (немесе) заңды тұлғаларға транспондерлердің қызметтерін ұсыну тәртібі".</w:t>
      </w:r>
    </w:p>
    <w:bookmarkEnd w:id="5"/>
    <w:bookmarkStart w:name="z10" w:id="6"/>
    <w:p>
      <w:pPr>
        <w:spacing w:after="0"/>
        <w:ind w:left="0"/>
        <w:jc w:val="both"/>
      </w:pPr>
      <w:r>
        <w:rPr>
          <w:rFonts w:ascii="Times New Roman"/>
          <w:b w:val="false"/>
          <w:i w:val="false"/>
          <w:color w:val="000000"/>
          <w:sz w:val="28"/>
        </w:rPr>
        <w:t>
      2. Қазақстан Республикасы Цифрлық даму, қорғаныс және аэроғарыш өнеркәсібі министрлігінің Аэроғарыш комитеті Қазақстан Республикасының заңнамасында белгіленген тәртіппен:</w:t>
      </w:r>
    </w:p>
    <w:bookmarkEnd w:id="6"/>
    <w:bookmarkStart w:name="z11"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12" w:id="8"/>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8"/>
    <w:bookmarkStart w:name="z13" w:id="9"/>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Цифрлық даму, қорғаныс және аэроғарыш өнеркәсібі министрлігінің интернет-ресурсына орналастыруды;</w:t>
      </w:r>
    </w:p>
    <w:bookmarkEnd w:id="9"/>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Цифрлық даму, қорғаныс және аэроғарыш өнеркәсібі министрлігінің Заң департаментіне ұсынуды қамтамасыз етсін.</w:t>
      </w:r>
    </w:p>
    <w:bookmarkStart w:name="z14"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қорғаныс және аэроғарыш өнеркәсібі вице-министріне жүктелсін.</w:t>
      </w:r>
    </w:p>
    <w:bookmarkEnd w:id="10"/>
    <w:bookmarkStart w:name="z15" w:id="11"/>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Цифрлық даму, қорғаныс және </w:t>
            </w:r>
            <w:r>
              <w:br/>
            </w: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