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f0c3" w14:textId="527f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"Сыныпталмайтын және уақытша әуеайлақтардың, қону алаңдарының пайдалануға жарамдылығын айқындау қағидасын бекіту туралы" Қазақстан Республикасы Көлік және коммуникация министрінің 2011 жылғы 2 ақпандағы № 43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4 маусымдағы № 357 бұйрығы. Қазақстан Республикасының Әділет министрлігінде 2019 жылғы 7 маусымда № 18807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"Сыныпталмайтын және уақытша әуеайлақтардың, қону алаңдарының пайдалануға жарамдылығын айқындау қағидасын бекіту туралы"Қазақстан Республикасы Көлік және коммуникация министрінің 2011 жылғы 2 ақпандағы № 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6788 болып тіркелген, 2012 жылғы 18 шілдедегі № 229-230 (27048-27049) "Казахстанская правда" газетінде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Сыныпталмайтын және уақытша әуеайлақтардың, қону алаңдарының пайдалануға жарамдылығын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"18)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тұрақты дамытуды, ұшу қауіпсіздігін және авиациялық қауіпсіздікті қамтамасыз етуге бағытталған қызметті жүзеге асыратын акционерлік қоғам.";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12 -тамақтары</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"11. Әуеайлақтарды (қону алаңдарын) тексеру және зертеу нәтижелері бойынша комиссия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әуеайлақ объектілерінің нақты жағдайларын, қорытындыларын, ұсынымдарын, әуеайлақтың (қону алаңының) Сыныпталмайтын және уақытша әуеайлақтардың,қону алаңдарының сипаттамалары бойынша техникалық ұсынымдарға сәйкестігін көрсете отырып, екі данада (әуеайлақтың (қону алаңының) меншік иесі (пайдаланушысы) мен уәкілетті ұйымға бір-бірден) Акт жасайды, сондай-ақ Актінің қолданылу мерзімін көрсете отырып (күзгі-қысқы немесе көктемгі-жазғы навигация кезеңіне) әуеайлақтың (қону алаңының) пайдалануға жарамдылығы туралы қорытынды көрсетіледі.</w:t>
      </w:r>
    </w:p>
    <w:bookmarkEnd w:id="5"/>
    <w:bookmarkStart w:name="z8" w:id="6"/>
    <w:p>
      <w:pPr>
        <w:spacing w:after="0"/>
        <w:ind w:left="0"/>
        <w:jc w:val="both"/>
      </w:pPr>
      <w:r>
        <w:rPr>
          <w:rFonts w:ascii="Times New Roman"/>
          <w:b w:val="false"/>
          <w:i w:val="false"/>
          <w:color w:val="000000"/>
          <w:sz w:val="28"/>
        </w:rPr>
        <w:t>
      12. Актіге комиссияның барлық мүшелері қол қояды және үш жұмыс күні ішінде уәкілетті ұйымға жіберіледі.".</w:t>
      </w:r>
    </w:p>
    <w:bookmarkEnd w:id="6"/>
    <w:bookmarkStart w:name="z9"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2" w:id="10"/>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2019 жылғы 1 тамыздан қолданысқа енгізіледі және ресми жариялануға жатады.</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