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bb1b4" w14:textId="76bb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Үкiметiнің және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лимиттерiн айқындау әдiстемесiн бекіту туралы" Қазақстан Республикасы Ұлттық экономика министрінің 2015 жылғы 26 қарашадағы № 731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12 маусымдағы № 55 бұйрығы. Қазақстан Республикасының Әділет министрлігінде 2019 жылғы 13 маусымда № 18836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Үкiметiнің және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лимиттерiн айқындау әдiстемесiн бекіту туралы" Қазақстан Республикасы Ұлттық экономика министрінің 2015 жылғы 26 қарашадағы № 731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12426 болып тіркелген, 2015 жылғы 31 желтоқсанда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Үкіметінің және жергілікті атқарушы органдардың мемлекеттік-жекешелік әріптестік жобалары бойынша мемлекеттік міндеттемелерінің, оның ішінде мемлекеттік концессиялық міндеттемелерінің лимиттерін айқындау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"Жергілікті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мiндеттемелерiнің лимиті мынадай есептеуге сәйкес белгіленеді:</w:t>
      </w:r>
    </w:p>
    <w:bookmarkEnd w:id="3"/>
    <w:p>
      <w:pPr>
        <w:spacing w:after="0"/>
        <w:ind w:left="0"/>
        <w:jc w:val="both"/>
      </w:pPr>
      <w:r>
        <w:rPr>
          <w:rFonts w:ascii="Times New Roman"/>
          <w:b w:val="false"/>
          <w:i w:val="false"/>
          <w:color w:val="000000"/>
          <w:sz w:val="28"/>
        </w:rPr>
        <w:t>
      ScolLG &lt; InLB * k,</w:t>
      </w:r>
    </w:p>
    <w:p>
      <w:pPr>
        <w:spacing w:after="0"/>
        <w:ind w:left="0"/>
        <w:jc w:val="both"/>
      </w:pPr>
      <w:r>
        <w:rPr>
          <w:rFonts w:ascii="Times New Roman"/>
          <w:b w:val="false"/>
          <w:i w:val="false"/>
          <w:color w:val="000000"/>
          <w:sz w:val="28"/>
        </w:rPr>
        <w:t>
      мұнда:</w:t>
      </w:r>
    </w:p>
    <w:bookmarkStart w:name="z6" w:id="4"/>
    <w:p>
      <w:pPr>
        <w:spacing w:after="0"/>
        <w:ind w:left="0"/>
        <w:jc w:val="both"/>
      </w:pPr>
      <w:r>
        <w:rPr>
          <w:rFonts w:ascii="Times New Roman"/>
          <w:b w:val="false"/>
          <w:i w:val="false"/>
          <w:color w:val="000000"/>
          <w:sz w:val="28"/>
        </w:rPr>
        <w:t>
      ScolLG – жергілікті атқарушы органның мемлекеттік-жекешелік әріптестік жобалары бойынша мемлекеттік міндеттемелерін, оның ішінде мемлекеттiк концессиялық мiндеттемелерiн қабылдау лимитінің және қабылданған және өтелмеген мемлекеттік-жекешелік әріптестік жобалары бойынша мемлекеттік міндеттемелерінің, оның ішінде мемлекеттiк концессиялық мiндеттемелерiнің сомасынан тұратын, тиісті қаржы жылына арналған жергілікті атқарушы органның мемлекеттік-жекешелік әріптестік жобалары бойынша мемлекеттік міндеттемелерінің, оның ішінде мемлекеттiк концессиялық мiндеттемелерiнің лимиті;</w:t>
      </w:r>
    </w:p>
    <w:bookmarkEnd w:id="4"/>
    <w:bookmarkStart w:name="z7" w:id="5"/>
    <w:p>
      <w:pPr>
        <w:spacing w:after="0"/>
        <w:ind w:left="0"/>
        <w:jc w:val="both"/>
      </w:pPr>
      <w:r>
        <w:rPr>
          <w:rFonts w:ascii="Times New Roman"/>
          <w:b w:val="false"/>
          <w:i w:val="false"/>
          <w:color w:val="000000"/>
          <w:sz w:val="28"/>
        </w:rPr>
        <w:t>
      InLB – жалпы сипаттағы трансферттерді ескере отырып, жергілікті атқарушы органның меншікті кірістерінің көлемі;</w:t>
      </w:r>
    </w:p>
    <w:bookmarkEnd w:id="5"/>
    <w:bookmarkStart w:name="z8" w:id="6"/>
    <w:p>
      <w:pPr>
        <w:spacing w:after="0"/>
        <w:ind w:left="0"/>
        <w:jc w:val="both"/>
      </w:pPr>
      <w:r>
        <w:rPr>
          <w:rFonts w:ascii="Times New Roman"/>
          <w:b w:val="false"/>
          <w:i w:val="false"/>
          <w:color w:val="000000"/>
          <w:sz w:val="28"/>
        </w:rPr>
        <w:t>
      k – облыстардың жергілікті атқарушы органдары, республикалық маңызы бар қалалар, астана үшін түзету коэффициенті (облыстардың жергілікті атқарушы органдары үшін – k = 0,2; республикалық маңызы бар қалалар, астана үшін k = 0,5).</w:t>
      </w:r>
    </w:p>
    <w:bookmarkEnd w:id="6"/>
    <w:bookmarkStart w:name="z9" w:id="7"/>
    <w:p>
      <w:pPr>
        <w:spacing w:after="0"/>
        <w:ind w:left="0"/>
        <w:jc w:val="both"/>
      </w:pPr>
      <w:r>
        <w:rPr>
          <w:rFonts w:ascii="Times New Roman"/>
          <w:b w:val="false"/>
          <w:i w:val="false"/>
          <w:color w:val="000000"/>
          <w:sz w:val="28"/>
        </w:rPr>
        <w:t>
      Бұл ретте, жергілікті атқарушы органның мемлекеттік-жекешелік әріптестік жобалары бойынша мемлекеттік міндеттемелерді, оның ішінде мемлекеттік концессиялық міндеттемелерді қабылдау лимиті асып кеткен жағдайда жеңіл рельстік көлік желілерін салу жөніндегі жобаны дайындау және іске асыру кезінде асып кеткен сомаға ұлғайтылған лимит қолданылады.</w:t>
      </w:r>
    </w:p>
    <w:bookmarkEnd w:id="7"/>
    <w:bookmarkStart w:name="z10" w:id="8"/>
    <w:p>
      <w:pPr>
        <w:spacing w:after="0"/>
        <w:ind w:left="0"/>
        <w:jc w:val="both"/>
      </w:pPr>
      <w:r>
        <w:rPr>
          <w:rFonts w:ascii="Times New Roman"/>
          <w:b w:val="false"/>
          <w:i w:val="false"/>
          <w:color w:val="000000"/>
          <w:sz w:val="28"/>
        </w:rPr>
        <w:t>
      Тиісті қаржы жылына арналған мемлекеттік-жекешелік әріптестік жобалары бойынша мемлекеттік міндеттемелерді, оның ішінде мемлекеттiк концессиялық міндеттемелерді қабылдау лимиті мынадай есептеуге сәйкес жүргізіледі:</w:t>
      </w:r>
    </w:p>
    <w:bookmarkEnd w:id="8"/>
    <w:p>
      <w:pPr>
        <w:spacing w:after="0"/>
        <w:ind w:left="0"/>
        <w:jc w:val="both"/>
      </w:pPr>
      <w:r>
        <w:rPr>
          <w:rFonts w:ascii="Times New Roman"/>
          <w:b w:val="false"/>
          <w:i w:val="false"/>
          <w:color w:val="000000"/>
          <w:sz w:val="28"/>
        </w:rPr>
        <w:t>
      LmocolLG &lt; ScolLG– CLLG,</w:t>
      </w:r>
    </w:p>
    <w:p>
      <w:pPr>
        <w:spacing w:after="0"/>
        <w:ind w:left="0"/>
        <w:jc w:val="both"/>
      </w:pPr>
      <w:r>
        <w:rPr>
          <w:rFonts w:ascii="Times New Roman"/>
          <w:b w:val="false"/>
          <w:i w:val="false"/>
          <w:color w:val="000000"/>
          <w:sz w:val="28"/>
        </w:rPr>
        <w:t>
      мұнда:</w:t>
      </w:r>
    </w:p>
    <w:bookmarkStart w:name="z11" w:id="9"/>
    <w:p>
      <w:pPr>
        <w:spacing w:after="0"/>
        <w:ind w:left="0"/>
        <w:jc w:val="both"/>
      </w:pPr>
      <w:r>
        <w:rPr>
          <w:rFonts w:ascii="Times New Roman"/>
          <w:b w:val="false"/>
          <w:i w:val="false"/>
          <w:color w:val="000000"/>
          <w:sz w:val="28"/>
        </w:rPr>
        <w:t>
      LmocolLG – тиісті қаржы жылына арналған жергілікті атқарушы органның мемлекеттік-жекешелік әріптестік жобалары бойынша мемлекеттік міндеттемелерін, оның ішінде мемлекеттiк концессиялық мiндеттемелерiн қабылдау лимиті;</w:t>
      </w:r>
    </w:p>
    <w:bookmarkEnd w:id="9"/>
    <w:bookmarkStart w:name="z12" w:id="10"/>
    <w:p>
      <w:pPr>
        <w:spacing w:after="0"/>
        <w:ind w:left="0"/>
        <w:jc w:val="both"/>
      </w:pPr>
      <w:r>
        <w:rPr>
          <w:rFonts w:ascii="Times New Roman"/>
          <w:b w:val="false"/>
          <w:i w:val="false"/>
          <w:color w:val="000000"/>
          <w:sz w:val="28"/>
        </w:rPr>
        <w:t>
      CLLG – тиісті қаржы жылының басындағы жергілікті атқарушы органның қабылданған және өтелмеген мемлекеттік-жекешелік әріптестік жобалары бойынша мемлекеттік міндеттемелері, оның ішінде мемлекеттiк концессиялық мiндеттемелерi.</w:t>
      </w:r>
    </w:p>
    <w:bookmarkEnd w:id="10"/>
    <w:bookmarkStart w:name="z13" w:id="11"/>
    <w:p>
      <w:pPr>
        <w:spacing w:after="0"/>
        <w:ind w:left="0"/>
        <w:jc w:val="both"/>
      </w:pPr>
      <w:r>
        <w:rPr>
          <w:rFonts w:ascii="Times New Roman"/>
          <w:b w:val="false"/>
          <w:i w:val="false"/>
          <w:color w:val="000000"/>
          <w:sz w:val="28"/>
        </w:rPr>
        <w:t>
      Бұл ретте жергілікті атқарушы органның мемлекеттік-жекешелік әріптестік жобалары бойынша мемлекеттік міндеттемелерін, оның ішінде мемлекеттік концессиялық міндеттемелерін қабылдау лимитін төмендетуге алып келетін жергілікті атқарушы органдардың болжамды кірістері азайған жағдайда, осы лимит шеңберінде міндеттемелер барлық сомаға қабылданған жағдайда алдыңғы жылдың бекітілген қабылдау лимиті қолданылады".</w:t>
      </w:r>
    </w:p>
    <w:bookmarkEnd w:id="11"/>
    <w:bookmarkStart w:name="z14" w:id="12"/>
    <w:p>
      <w:pPr>
        <w:spacing w:after="0"/>
        <w:ind w:left="0"/>
        <w:jc w:val="both"/>
      </w:pPr>
      <w:r>
        <w:rPr>
          <w:rFonts w:ascii="Times New Roman"/>
          <w:b w:val="false"/>
          <w:i w:val="false"/>
          <w:color w:val="000000"/>
          <w:sz w:val="28"/>
        </w:rPr>
        <w:t>
      2. Инвестициялық саясат департаменті заңнамада белгіленген тәртіппен:</w:t>
      </w:r>
    </w:p>
    <w:bookmarkEnd w:id="12"/>
    <w:bookmarkStart w:name="z15" w:id="1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3"/>
    <w:bookmarkStart w:name="z16" w:id="1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4"/>
    <w:bookmarkStart w:name="z17" w:id="1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15"/>
    <w:bookmarkStart w:name="z18" w:id="1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16"/>
    <w:bookmarkStart w:name="z19"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7"/>
    <w:bookmarkStart w:name="z20"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