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3bcc" w14:textId="6393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14 маусымдағы № 397 бұйрығы. Қазақстан Республикасының Әділет министрлігінде 2019 жылғы 21 маусымда № 18877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15427 болып тіркелген, Қазақстан Республикасы нормативтік құқықтық актілерінің эталондық бақылау банкінде 2017 жылғы 15 тамызда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14-1) тармақшамен толықтырылсын:</w:t>
      </w:r>
    </w:p>
    <w:bookmarkStart w:name="z5" w:id="3"/>
    <w:p>
      <w:pPr>
        <w:spacing w:after="0"/>
        <w:ind w:left="0"/>
        <w:jc w:val="both"/>
      </w:pPr>
      <w:r>
        <w:rPr>
          <w:rFonts w:ascii="Times New Roman"/>
          <w:b w:val="false"/>
          <w:i w:val="false"/>
          <w:color w:val="000000"/>
          <w:sz w:val="28"/>
        </w:rPr>
        <w:t>
      "14-1)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Азаматтық авиация саласындағы уәкілетті ұйым Қазақстан Республикасының аумағында, сондай-ақ әуе қозғалысына қызмет көрсету үшін Қазақстан Республикасы жауапты болатын аудандарда ұсынылатын аэронавигациялық ақпараттың дәйекті, сапалы және уақтылы болуын қамтамасыз ету үшін қажет барлық шараларды қабылдайды.</w:t>
      </w:r>
    </w:p>
    <w:bookmarkEnd w:id="4"/>
    <w:bookmarkStart w:name="z8" w:id="5"/>
    <w:p>
      <w:pPr>
        <w:spacing w:after="0"/>
        <w:ind w:left="0"/>
        <w:jc w:val="both"/>
      </w:pPr>
      <w:r>
        <w:rPr>
          <w:rFonts w:ascii="Times New Roman"/>
          <w:b w:val="false"/>
          <w:i w:val="false"/>
          <w:color w:val="000000"/>
          <w:sz w:val="28"/>
        </w:rPr>
        <w:t>
      9. Азаматтық авиация саласындағы уәкілетті ұйым ұсынылатын аэронавигациялық ақпараттың дәйектілігін, дәлдігін және уақтылығын қамтамасыз етуді бақылайды.";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"20. Азаматтық авиация саласындағы уәкілетті ұйым азаматтық авиация ұйымдары мен өздерінің құрылымдық бөлімшелері арасында ААҚ Қазақстан Республикасының AIP енгізу, AIP, NOTAM, PIB және AIC-қа толықтыру үшін талап етілетін бастапқы деректерді дайындау міндеттерін бөледі.";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"22. Азаматтық авиация саласындағы уәкілетті ұйым бастапқы аэронавигациялық ақпаратты (аэронавигациялық деректерді) ұсынушыларды айқындайды және олар бойынша ақпаратты ААҚ-ға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"27. Азаматтық авиация саласындағы уәкілетті ұйым мынадай:</w:t>
      </w:r>
    </w:p>
    <w:bookmarkEnd w:id="8"/>
    <w:bookmarkStart w:name="z15" w:id="9"/>
    <w:p>
      <w:pPr>
        <w:spacing w:after="0"/>
        <w:ind w:left="0"/>
        <w:jc w:val="both"/>
      </w:pPr>
      <w:r>
        <w:rPr>
          <w:rFonts w:ascii="Times New Roman"/>
          <w:b w:val="false"/>
          <w:i w:val="false"/>
          <w:color w:val="000000"/>
          <w:sz w:val="28"/>
        </w:rPr>
        <w:t>
      1) әуе кемелерінің ұшу қауіпсіздігімен байланысты жаңа ұйым немесе қызмет құрылған;</w:t>
      </w:r>
    </w:p>
    <w:bookmarkEnd w:id="9"/>
    <w:bookmarkStart w:name="z16" w:id="10"/>
    <w:p>
      <w:pPr>
        <w:spacing w:after="0"/>
        <w:ind w:left="0"/>
        <w:jc w:val="both"/>
      </w:pPr>
      <w:r>
        <w:rPr>
          <w:rFonts w:ascii="Times New Roman"/>
          <w:b w:val="false"/>
          <w:i w:val="false"/>
          <w:color w:val="000000"/>
          <w:sz w:val="28"/>
        </w:rPr>
        <w:t>
      2) тізбеге енгізілген ұйым немесе қызметті таратқан;</w:t>
      </w:r>
    </w:p>
    <w:bookmarkEnd w:id="10"/>
    <w:bookmarkStart w:name="z17" w:id="11"/>
    <w:p>
      <w:pPr>
        <w:spacing w:after="0"/>
        <w:ind w:left="0"/>
        <w:jc w:val="both"/>
      </w:pPr>
      <w:r>
        <w:rPr>
          <w:rFonts w:ascii="Times New Roman"/>
          <w:b w:val="false"/>
          <w:i w:val="false"/>
          <w:color w:val="000000"/>
          <w:sz w:val="28"/>
        </w:rPr>
        <w:t>
      3) тізбеде көрсетілген ұйым немесе қызмет туралы ақпарат өзгерген жағдайда бастапқы аэронавигациялық ақпаратты ұсынушыларға қатысты ақпаратты нақтылайды және қажет болған жағдайда толықтырады.";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"89. Азаматтық авиация саласындағы уәкілетті ұйымның нұсқауы бойынша қосымша NОТАМ шығару ұшулардың қауіпсіз орындалуына ықпал ететін өзге жағдайларда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1"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24" w:id="1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6" w:id="1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ақпаратпен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8" w:id="19"/>
    <w:p>
      <w:pPr>
        <w:spacing w:after="0"/>
        <w:ind w:left="0"/>
        <w:jc w:val="left"/>
      </w:pPr>
      <w:r>
        <w:rPr>
          <w:rFonts w:ascii="Times New Roman"/>
          <w:b/>
          <w:i w:val="false"/>
          <w:color w:val="000000"/>
        </w:rPr>
        <w:t xml:space="preserve"> AIP-тың бөлімдеріне сәйкес аэронавигациялық деректердің көздері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85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ұйымның құрылымдық бөлімшесі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r>
              <w:br/>
            </w:r>
            <w:r>
              <w:rPr>
                <w:rFonts w:ascii="Times New Roman"/>
                <w:b w:val="false"/>
                <w:i w:val="false"/>
                <w:color w:val="000000"/>
                <w:sz w:val="20"/>
              </w:rPr>
              <w:t>
GEN 0.2 AIP-қа енгізілетін түзетулерді тіркеу</w:t>
            </w:r>
            <w:r>
              <w:br/>
            </w:r>
            <w:r>
              <w:rPr>
                <w:rFonts w:ascii="Times New Roman"/>
                <w:b w:val="false"/>
                <w:i w:val="false"/>
                <w:color w:val="000000"/>
                <w:sz w:val="20"/>
              </w:rPr>
              <w:t>
GEN 0.3 AIP-қа енгізілетін толықтыруларды тіркеу</w:t>
            </w:r>
            <w:r>
              <w:br/>
            </w:r>
            <w:r>
              <w:rPr>
                <w:rFonts w:ascii="Times New Roman"/>
                <w:b w:val="false"/>
                <w:i w:val="false"/>
                <w:color w:val="000000"/>
                <w:sz w:val="20"/>
              </w:rPr>
              <w:t>
GEN 0.4 AIP парақтарының бақылау тізбесі</w:t>
            </w:r>
            <w:r>
              <w:br/>
            </w:r>
            <w:r>
              <w:rPr>
                <w:rFonts w:ascii="Times New Roman"/>
                <w:b w:val="false"/>
                <w:i w:val="false"/>
                <w:color w:val="000000"/>
                <w:sz w:val="20"/>
              </w:rPr>
              <w:t>
GEN 0.5 AIP-қа қолмен енгізілген түзетулердің тізбесі</w:t>
            </w:r>
            <w:r>
              <w:br/>
            </w:r>
            <w:r>
              <w:rPr>
                <w:rFonts w:ascii="Times New Roman"/>
                <w:b w:val="false"/>
                <w:i w:val="false"/>
                <w:color w:val="000000"/>
                <w:sz w:val="20"/>
              </w:rPr>
              <w:t>
GEN 0.6 AIP мазмұны.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Аудару кестелері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алынатын алымдар және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алмыдары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Төменгі әуе кеңістігіндегі ӘҚҚ бағыттары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Жоғарғы әуе кеңістігіндегі ӘҚҚ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Тікұшақтардың ұшу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Бағыттағы аэронавигациялық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Географиялық деректер бөлігінде – АҚК беруші; </w:t>
            </w:r>
            <w:r>
              <w:br/>
            </w:r>
            <w:r>
              <w:rPr>
                <w:rFonts w:ascii="Times New Roman"/>
                <w:b w:val="false"/>
                <w:i w:val="false"/>
                <w:color w:val="000000"/>
                <w:sz w:val="20"/>
              </w:rPr>
              <w:t>
2) әкімшілік деректер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r>
              <w:br/>
            </w: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пеленг, ҰҚЖ мөлшері, ҰҚЖ шегінің географиялық координаттары, ҰҚЖ шегінің көтерілуі, әр ҰҚЖ еңістігі бөлігінде – АҚК беруші;</w:t>
            </w:r>
            <w:r>
              <w:br/>
            </w:r>
            <w:r>
              <w:rPr>
                <w:rFonts w:ascii="Times New Roman"/>
                <w:b w:val="false"/>
                <w:i w:val="false"/>
                <w:color w:val="000000"/>
                <w:sz w:val="20"/>
              </w:rPr>
              <w:t>
2) белгілеу, әр ҰҚЖ-ның көтергіштік қабілеті (PCN мен тиісті деректер), ТСЖ мөлшері (ондайлар болған жағдайда), кедергілерден тазартылған шегінің мөлшері (ондайлар болған жағдайда), орман алқабының мөлшері, қауіпсіздіктің ақырғы аймағының мөлшері, апаттық тежеу жүйесінің орналасқан жері мен баяндамасы, (ҰҚЖ шегіне байланыстырылған, (ондайлар болған жағдайда), кедергілерден бос аймақтың болуы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Жергілікті қозғалыс қағидалары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 төменгі радиолокациялық абсолюттік биіктіктер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