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8df3b" w14:textId="b38df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және қызметтiк қарудың иелері мен пайдаланушыларын даярлауды және қайта даярлауды жүзеге асыратын ұйымдар үшін өлшемшарттарды бекіту туралы</w:t>
      </w:r>
    </w:p>
    <w:p>
      <w:pPr>
        <w:spacing w:after="0"/>
        <w:ind w:left="0"/>
        <w:jc w:val="both"/>
      </w:pPr>
      <w:r>
        <w:rPr>
          <w:rFonts w:ascii="Times New Roman"/>
          <w:b w:val="false"/>
          <w:i w:val="false"/>
          <w:color w:val="000000"/>
          <w:sz w:val="28"/>
        </w:rPr>
        <w:t>Қазақстан Республикасы Ішкі істер министрінің 2019 жылғы 27 маусымдағы № 584 бұйрығы. Қазақстан Республикасының Әділет министрлігінде 2019 жылғы 28 маусымда № 18924 болып тіркелді.</w:t>
      </w:r>
    </w:p>
    <w:p>
      <w:pPr>
        <w:spacing w:after="0"/>
        <w:ind w:left="0"/>
        <w:jc w:val="both"/>
      </w:pPr>
      <w:bookmarkStart w:name="z1" w:id="0"/>
      <w:r>
        <w:rPr>
          <w:rFonts w:ascii="Times New Roman"/>
          <w:b w:val="false"/>
          <w:i w:val="false"/>
          <w:color w:val="000000"/>
          <w:sz w:val="28"/>
        </w:rPr>
        <w:t xml:space="preserve">
      "Жекелеген қару түрлерінің айналымына мемлекеттік бақылау жасау туралы" 1998 жылғы 30 желтоқсандағы Қазақстан Республикасы Заңының 29-бабы 1-тармағы </w:t>
      </w:r>
      <w:r>
        <w:rPr>
          <w:rFonts w:ascii="Times New Roman"/>
          <w:b w:val="false"/>
          <w:i w:val="false"/>
          <w:color w:val="000000"/>
          <w:sz w:val="28"/>
        </w:rPr>
        <w:t>8-1)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Қоса беріліп отырған Азаматтық және қызметтiк қарудың иелері мен пайдаланушыларын даярлауды және қайта даярлауды жүзеге асыратын ұйымдар үшін өлшемшарттар бекітілсін.</w:t>
      </w:r>
    </w:p>
    <w:bookmarkEnd w:id="1"/>
    <w:bookmarkStart w:name="z3" w:id="2"/>
    <w:p>
      <w:pPr>
        <w:spacing w:after="0"/>
        <w:ind w:left="0"/>
        <w:jc w:val="both"/>
      </w:pPr>
      <w:r>
        <w:rPr>
          <w:rFonts w:ascii="Times New Roman"/>
          <w:b w:val="false"/>
          <w:i w:val="false"/>
          <w:color w:val="000000"/>
          <w:sz w:val="28"/>
        </w:rPr>
        <w:t>
      2. Қазақстан Республикасы Ішкі істер министрлігінің Әкімшілік полиция комитеті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мемлекеттік тіркеген күнінен бастап күнтізбелік он күн ішінде оны қазақ және орыс тілдерінде ресми жариялау және Қазақстан Республикасының нормативтік құқықтық актілерінің эталондық бақылау банкіне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жолдауды;</w:t>
      </w:r>
    </w:p>
    <w:p>
      <w:pPr>
        <w:spacing w:after="0"/>
        <w:ind w:left="0"/>
        <w:jc w:val="both"/>
      </w:pPr>
      <w:r>
        <w:rPr>
          <w:rFonts w:ascii="Times New Roman"/>
          <w:b w:val="false"/>
          <w:i w:val="false"/>
          <w:color w:val="000000"/>
          <w:sz w:val="28"/>
        </w:rPr>
        <w:t>
      3) осы бұйрықты Қазақстан Республикасы Ішкі істер министрлігінің интернет-ресурсында орналастыруды;</w:t>
      </w:r>
    </w:p>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осы тармақтың 1), 2) және 3)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Мәдениет және спорт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2019 жылғы 27 маусымдағы</w:t>
            </w:r>
            <w:r>
              <w:br/>
            </w:r>
            <w:r>
              <w:rPr>
                <w:rFonts w:ascii="Times New Roman"/>
                <w:b w:val="false"/>
                <w:i w:val="false"/>
                <w:color w:val="000000"/>
                <w:sz w:val="20"/>
              </w:rPr>
              <w:t>№ 584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Азаматтық және қызметтiк қарудың иелері мен пайдаланушыларын даярлауды және қайта даярлауды жүзеге асыратын ұйымдар үшін өлшемшарттар</w:t>
      </w:r>
    </w:p>
    <w:bookmarkEnd w:id="5"/>
    <w:bookmarkStart w:name="z8" w:id="6"/>
    <w:p>
      <w:pPr>
        <w:spacing w:after="0"/>
        <w:ind w:left="0"/>
        <w:jc w:val="left"/>
      </w:pPr>
      <w:r>
        <w:rPr>
          <w:rFonts w:ascii="Times New Roman"/>
          <w:b/>
          <w:i w:val="false"/>
          <w:color w:val="000000"/>
        </w:rPr>
        <w:t xml:space="preserve"> 1. Жалпы ережелер</w:t>
      </w:r>
    </w:p>
    <w:bookmarkEnd w:id="6"/>
    <w:bookmarkStart w:name="z9" w:id="7"/>
    <w:p>
      <w:pPr>
        <w:spacing w:after="0"/>
        <w:ind w:left="0"/>
        <w:jc w:val="both"/>
      </w:pPr>
      <w:r>
        <w:rPr>
          <w:rFonts w:ascii="Times New Roman"/>
          <w:b w:val="false"/>
          <w:i w:val="false"/>
          <w:color w:val="000000"/>
          <w:sz w:val="28"/>
        </w:rPr>
        <w:t>
      1. Азаматтық және қызметтiк қару иелері мен пайдаланушыларын, сондай-ақ азаматтық және қызметтiк қаруды сатып алуға, сақтауға, сақтауға және алып жүруге рұқсат алуға үміткер адамдарды даярлау және қайта даярлау Азаматтық және қызметтiк қарудың иелері мен пайдаланушыларын арнайы даярлау және қайта даярлау орталықтарында, сондай-ақ Жеке күзет ұйымында басшы және күзетші лауазымдарын атқаратын жұмыскерлерді даярлау және олардың бiлiктiлiгiн арттыру жөніндегі мамандандырылған оқу орталықтарында, дене шынықтыру және спорт саласында орындалатын жарғылық міндеттерге сәйкес спорттың атыс түрлері бойынша (оқ ату, стендтік, практикалық) аккредиттелген Республикалық федерация құрамындағы спорттық ұйымдарда (бұдан әрі – Орталық) жүргізіледі.</w:t>
      </w:r>
    </w:p>
    <w:bookmarkEnd w:id="7"/>
    <w:bookmarkStart w:name="z10" w:id="8"/>
    <w:p>
      <w:pPr>
        <w:spacing w:after="0"/>
        <w:ind w:left="0"/>
        <w:jc w:val="left"/>
      </w:pPr>
      <w:r>
        <w:rPr>
          <w:rFonts w:ascii="Times New Roman"/>
          <w:b/>
          <w:i w:val="false"/>
          <w:color w:val="000000"/>
        </w:rPr>
        <w:t xml:space="preserve"> 2. Азаматтық және қызметтiк қарудың иелері мен пайдаланушыларын даярлауды және қайта даярлауды жүзеге асыратын ұйымдар үшін өлшемшарттар</w:t>
      </w:r>
    </w:p>
    <w:bookmarkEnd w:id="8"/>
    <w:bookmarkStart w:name="z11" w:id="9"/>
    <w:p>
      <w:pPr>
        <w:spacing w:after="0"/>
        <w:ind w:left="0"/>
        <w:jc w:val="both"/>
      </w:pPr>
      <w:r>
        <w:rPr>
          <w:rFonts w:ascii="Times New Roman"/>
          <w:b w:val="false"/>
          <w:i w:val="false"/>
          <w:color w:val="000000"/>
          <w:sz w:val="28"/>
        </w:rPr>
        <w:t>
      2. Орталықтар азаматтық және қызметтiк қарудың иелері мен пайдаланушыларын даярлауды және қайта даярлауды мына өлшемшарттарға сәйкес келген кезде:</w:t>
      </w:r>
    </w:p>
    <w:bookmarkEnd w:id="9"/>
    <w:p>
      <w:pPr>
        <w:spacing w:after="0"/>
        <w:ind w:left="0"/>
        <w:jc w:val="both"/>
      </w:pPr>
      <w:r>
        <w:rPr>
          <w:rFonts w:ascii="Times New Roman"/>
          <w:b w:val="false"/>
          <w:i w:val="false"/>
          <w:color w:val="000000"/>
          <w:sz w:val="28"/>
        </w:rPr>
        <w:t>
      1) атыс даярлығы бойынша сабақтар өткізуге арналған меншік не жалға алу құқығындағы атыс тирлері бар болған;</w:t>
      </w:r>
    </w:p>
    <w:p>
      <w:pPr>
        <w:spacing w:after="0"/>
        <w:ind w:left="0"/>
        <w:jc w:val="both"/>
      </w:pPr>
      <w:r>
        <w:rPr>
          <w:rFonts w:ascii="Times New Roman"/>
          <w:b w:val="false"/>
          <w:i w:val="false"/>
          <w:color w:val="000000"/>
          <w:sz w:val="28"/>
        </w:rPr>
        <w:t>
      2) сабақтар өткізу үшін меншік не жалға алу құқығындағы үй-жайлар бар болған;</w:t>
      </w:r>
    </w:p>
    <w:p>
      <w:pPr>
        <w:spacing w:after="0"/>
        <w:ind w:left="0"/>
        <w:jc w:val="both"/>
      </w:pPr>
      <w:r>
        <w:rPr>
          <w:rFonts w:ascii="Times New Roman"/>
          <w:b w:val="false"/>
          <w:i w:val="false"/>
          <w:color w:val="000000"/>
          <w:sz w:val="28"/>
        </w:rPr>
        <w:t>
      3) атыс даярлығы бойынша практикалық сабақтарды жүргізу үшін азаматтық және қызметтiк қару айналымына бақылау жасау жөніндегі уәкілетті орган белгілеген қарулану нормасына сәйкес сатып алынған азаматтық және қызметтік қару мен оның патрондары бар болған;</w:t>
      </w:r>
    </w:p>
    <w:p>
      <w:pPr>
        <w:spacing w:after="0"/>
        <w:ind w:left="0"/>
        <w:jc w:val="both"/>
      </w:pPr>
      <w:r>
        <w:rPr>
          <w:rFonts w:ascii="Times New Roman"/>
          <w:b w:val="false"/>
          <w:i w:val="false"/>
          <w:color w:val="000000"/>
          <w:sz w:val="28"/>
        </w:rPr>
        <w:t>
      4) азаматтық және қызметтік қару мен оның патрондарын сақтау үшін аумақтық полиция органынан алынған қаруды сақтауға рұқсаты болған кезде меншік немесе жалға алынған арнайы жабдықталған үй-жай (қару-жарақ бөлмесі) бар болған кезде жүзеге асырады;</w:t>
      </w:r>
    </w:p>
    <w:p>
      <w:pPr>
        <w:spacing w:after="0"/>
        <w:ind w:left="0"/>
        <w:jc w:val="both"/>
      </w:pPr>
      <w:r>
        <w:rPr>
          <w:rFonts w:ascii="Times New Roman"/>
          <w:b w:val="false"/>
          <w:i w:val="false"/>
          <w:color w:val="000000"/>
          <w:sz w:val="28"/>
        </w:rPr>
        <w:t>
      5) оқыту процесіне жоғары білімі, тиісті теориялық, практикалық білімдері және өзінің кәсіби құзыреті саласында оқыту дағдылары бар және азаматтық және қызметтік қару айналымы саласында жұмыс тәжірибесі бар мамандар (нұсқаушылар) тартылады;</w:t>
      </w:r>
    </w:p>
    <w:p>
      <w:pPr>
        <w:spacing w:after="0"/>
        <w:ind w:left="0"/>
        <w:jc w:val="both"/>
      </w:pPr>
      <w:r>
        <w:rPr>
          <w:rFonts w:ascii="Times New Roman"/>
          <w:b w:val="false"/>
          <w:i w:val="false"/>
          <w:color w:val="000000"/>
          <w:sz w:val="28"/>
        </w:rPr>
        <w:t>
      6) азаматтық және қызметтiк қару айналымына бақылау жасау жөніндегі уәкілетті орган бекіткен азаматтық және қызметтiк қарудың иелері мен пайдаланушыларын даярлау және қайта даярлау жөніндегі оқу бағдарламалары мен жоспарлары бар болған;</w:t>
      </w:r>
    </w:p>
    <w:p>
      <w:pPr>
        <w:spacing w:after="0"/>
        <w:ind w:left="0"/>
        <w:jc w:val="both"/>
      </w:pPr>
      <w:r>
        <w:rPr>
          <w:rFonts w:ascii="Times New Roman"/>
          <w:b w:val="false"/>
          <w:i w:val="false"/>
          <w:color w:val="000000"/>
          <w:sz w:val="28"/>
        </w:rPr>
        <w:t>
      7) полиция органдарының азаматтық және қызметтік қару айналымын бақылау бөліністеріне "нақты уақыт" режимінде деректерді беру мүмкіндігімен, оқудан өткен адамдардың (үміткерлердің, қару иелері мен пайдаланушыларының) автоматтандырылған электрондық деректер базасымен компьютерлік құрал-жабдық бар болған кезде жүзеге асырады;</w:t>
      </w:r>
    </w:p>
    <w:bookmarkStart w:name="z12" w:id="10"/>
    <w:p>
      <w:pPr>
        <w:spacing w:after="0"/>
        <w:ind w:left="0"/>
        <w:jc w:val="both"/>
      </w:pPr>
      <w:r>
        <w:rPr>
          <w:rFonts w:ascii="Times New Roman"/>
          <w:b w:val="false"/>
          <w:i w:val="false"/>
          <w:color w:val="000000"/>
          <w:sz w:val="28"/>
        </w:rPr>
        <w:t xml:space="preserve">
      3. "Жекелеген қару түрлерінің айналымына мемлекеттік бақылау жасау туралы" Қазақстан Республикасы Заңының </w:t>
      </w:r>
      <w:r>
        <w:rPr>
          <w:rFonts w:ascii="Times New Roman"/>
          <w:b w:val="false"/>
          <w:i w:val="false"/>
          <w:color w:val="000000"/>
          <w:sz w:val="28"/>
        </w:rPr>
        <w:t>19-бабы</w:t>
      </w:r>
      <w:r>
        <w:rPr>
          <w:rFonts w:ascii="Times New Roman"/>
          <w:b w:val="false"/>
          <w:i w:val="false"/>
          <w:color w:val="000000"/>
          <w:sz w:val="28"/>
        </w:rPr>
        <w:t xml:space="preserve"> талаптарына сәйкес келмеген, қару ұстауға медициналық қарсы көрсетілімдер болған адамдар атыс даярлығы бойынша сабақтар өткізуге жол берілмейді.</w:t>
      </w:r>
    </w:p>
    <w:bookmarkEnd w:id="10"/>
    <w:bookmarkStart w:name="z13" w:id="11"/>
    <w:p>
      <w:pPr>
        <w:spacing w:after="0"/>
        <w:ind w:left="0"/>
        <w:jc w:val="both"/>
      </w:pPr>
      <w:r>
        <w:rPr>
          <w:rFonts w:ascii="Times New Roman"/>
          <w:b w:val="false"/>
          <w:i w:val="false"/>
          <w:color w:val="000000"/>
          <w:sz w:val="28"/>
        </w:rPr>
        <w:t xml:space="preserve">
      4. Осы өлшемшарттардың 2 және 3-тармақтарының талаптарына сәйкес келмеген жағдайда Орталықтың қызметін тоқтату мәселесі Қазақстан Республикасы Азаматтық кодексінің </w:t>
      </w:r>
      <w:r>
        <w:rPr>
          <w:rFonts w:ascii="Times New Roman"/>
          <w:b w:val="false"/>
          <w:i w:val="false"/>
          <w:color w:val="000000"/>
          <w:sz w:val="28"/>
        </w:rPr>
        <w:t>49-бабына</w:t>
      </w:r>
      <w:r>
        <w:rPr>
          <w:rFonts w:ascii="Times New Roman"/>
          <w:b w:val="false"/>
          <w:i w:val="false"/>
          <w:color w:val="000000"/>
          <w:sz w:val="28"/>
        </w:rPr>
        <w:t xml:space="preserve"> сәйкес жүзеге асырылады.</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