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076a" w14:textId="3d60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 есепке алу үшін екінші деңгейдегі банктер және банк операцияларының жекелеген түрлерін жүзеге асыратын ұйымдар, ағымдағы шоттардың ашылғаны және жабылғаны туралы, сондай-ақ осындай шоттар бойынша ақшаның қалдықтары мен қозғалысы туралы мәліметтерді беру қағидаларын және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26 маусымдағы № 634 бұйрығы. Қазақстан Республикасының Әділет министрлігінде 2019 жылғы 28 маусымда № 18934 болып тіркелді. Күші жойылды - Қазақстан Республикасы Қаржы министрінің 2022 жылғы 25 наурыздағы № 306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25.03.2022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24-бабы </w:t>
      </w:r>
      <w:r>
        <w:rPr>
          <w:rFonts w:ascii="Times New Roman"/>
          <w:b w:val="false"/>
          <w:i w:val="false"/>
          <w:color w:val="000000"/>
          <w:sz w:val="28"/>
        </w:rPr>
        <w:t>18)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Қосылған құн салығын есепке алу үшін екінші деңгейдегі банктер және банк операцияларының жекелеген түрлерін жүзеге асыратын ұйымдар, ағымдағы шоттардың ашылғаны және жабылғаны туралы, сондай-ақ осындай шоттар бойынша ақшаның қалдықтары мен қозғалысы туралы мәліметтерді беру қағидалары және мерзімдері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Банкі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634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Қосылған құн салығын есепке алу үшін екінші деңгейдегі банктер және банк операцияларының жекелеген түрлерін жүзеге асыратын ұйымдар, ағымдағы шоттардың ашылғаны және жабылғаны туралы, сондай-ақ осындай шоттар бойынша ақшаның қалдықтары мен қозғалысы туралы мәліметтерді беру қағидалары және мерзімдері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Қосылған құн салығын есепке алу үшін екінші деңгейдегі банктер және банк операцияларының жекелеген түрлерін жүзеге асыратын ұйымдар, ағымдағы шоттардың ашылғаны және жабылғаны туралы, сондай-ақ осындай шоттар бойынша ақшаның қалдықтары мен қозғалысы туралы мәліметтерді беру қағидалары және мерзімдері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24-бабының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әзірленген және екінші деңгейдегі банктердің және банк операцияларының жекелеген түрлерін жүзеге асыратын ұйымдардың (бұдан әрі – Банктер), бақылау шоттарын ашқаны және жабқаны туралы, сондай-ақ осындай шоттар бойынша ақшалардың қозғалысы мен қалдықтары туралы мәліметтерді (бұдан әрі – Мәліметтер) беру тәртібі мен мерзімдерін айқындайды.</w:t>
      </w:r>
    </w:p>
    <w:bookmarkEnd w:id="6"/>
    <w:bookmarkStart w:name="z9" w:id="7"/>
    <w:p>
      <w:pPr>
        <w:spacing w:after="0"/>
        <w:ind w:left="0"/>
        <w:jc w:val="both"/>
      </w:pPr>
      <w:r>
        <w:rPr>
          <w:rFonts w:ascii="Times New Roman"/>
          <w:b w:val="false"/>
          <w:i w:val="false"/>
          <w:color w:val="000000"/>
          <w:sz w:val="28"/>
        </w:rPr>
        <w:t>
      2. Қосымша құн салығының Бақылау шоты Қазақстан Республикасының аумағында Банктерде қосымша құн салығын төлеушілер ашатын, қосымша құн салығы бойынша қозғалыстарды есепке алу үшін пайдаланылатын банктік шот болып табылады.</w:t>
      </w:r>
    </w:p>
    <w:bookmarkEnd w:id="7"/>
    <w:bookmarkStart w:name="z10" w:id="8"/>
    <w:p>
      <w:pPr>
        <w:spacing w:after="0"/>
        <w:ind w:left="0"/>
        <w:jc w:val="left"/>
      </w:pPr>
      <w:r>
        <w:rPr>
          <w:rFonts w:ascii="Times New Roman"/>
          <w:b/>
          <w:i w:val="false"/>
          <w:color w:val="000000"/>
        </w:rPr>
        <w:t xml:space="preserve"> 2-тарау. Мәліметтер беру тәртібі және мерзімдері</w:t>
      </w:r>
    </w:p>
    <w:bookmarkEnd w:id="8"/>
    <w:bookmarkStart w:name="z11" w:id="9"/>
    <w:p>
      <w:pPr>
        <w:spacing w:after="0"/>
        <w:ind w:left="0"/>
        <w:jc w:val="both"/>
      </w:pPr>
      <w:r>
        <w:rPr>
          <w:rFonts w:ascii="Times New Roman"/>
          <w:b w:val="false"/>
          <w:i w:val="false"/>
          <w:color w:val="000000"/>
          <w:sz w:val="28"/>
        </w:rPr>
        <w:t xml:space="preserve">
      3. Банктер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бірегей сәйкестендіруді көрсете отырып, Қазақстан Республикасы Қаржы министрлігінің Мемлекеттік кірістер комитетіне (бұдан әрі – Комитет) кем дегенде, жұмыс күнінде екі сағатта бір рет расталған Мәліметтерді береді.</w:t>
      </w:r>
    </w:p>
    <w:bookmarkEnd w:id="9"/>
    <w:p>
      <w:pPr>
        <w:spacing w:after="0"/>
        <w:ind w:left="0"/>
        <w:jc w:val="both"/>
      </w:pPr>
      <w:r>
        <w:rPr>
          <w:rFonts w:ascii="Times New Roman"/>
          <w:b w:val="false"/>
          <w:i w:val="false"/>
          <w:color w:val="000000"/>
          <w:sz w:val="28"/>
        </w:rPr>
        <w:t xml:space="preserve">
      Банктер Мәліметтерді беруі үшін, "Ақпараттандыру туралы" Қазақстан Республикасының 2015 жылғы 24 қарашадағы </w:t>
      </w:r>
      <w:r>
        <w:rPr>
          <w:rFonts w:ascii="Times New Roman"/>
          <w:b w:val="false"/>
          <w:i w:val="false"/>
          <w:color w:val="000000"/>
          <w:sz w:val="28"/>
        </w:rPr>
        <w:t>Заңымен</w:t>
      </w:r>
      <w:r>
        <w:rPr>
          <w:rFonts w:ascii="Times New Roman"/>
          <w:b w:val="false"/>
          <w:i w:val="false"/>
          <w:color w:val="000000"/>
          <w:sz w:val="28"/>
        </w:rPr>
        <w:t xml:space="preserve"> белгілеген тәртіппен Комитеттің "ҚҚС-Blockchain" ақпараттық жүйесі және өзінің ақпараттық жүйелері арқылы өзара іс-қимыл жасауды жүзеге асырады.</w:t>
      </w:r>
    </w:p>
    <w:p>
      <w:pPr>
        <w:spacing w:after="0"/>
        <w:ind w:left="0"/>
        <w:jc w:val="both"/>
      </w:pPr>
      <w:r>
        <w:rPr>
          <w:rFonts w:ascii="Times New Roman"/>
          <w:b w:val="false"/>
          <w:i w:val="false"/>
          <w:color w:val="000000"/>
          <w:sz w:val="28"/>
        </w:rPr>
        <w:t xml:space="preserve">
      Электрондық форматтағы өзара іс-қимыл Қазақстан Республикасы Ақпарат және коммуникациялар министрінің міндетін атқарушының (Нормативтік құқықтық актілерді мемлекеттік тіркеу тізілімінде № 16777 болып тіркелген) 2018 жылғы 29 наурыздағы № 123 бұйрығымен бекітілген "Электрондық үкімет" ақпараттандыру объектілерін біріктіру </w:t>
      </w:r>
      <w:r>
        <w:rPr>
          <w:rFonts w:ascii="Times New Roman"/>
          <w:b w:val="false"/>
          <w:i w:val="false"/>
          <w:color w:val="000000"/>
          <w:sz w:val="28"/>
        </w:rPr>
        <w:t>қағидаларына</w:t>
      </w:r>
      <w:r>
        <w:rPr>
          <w:rFonts w:ascii="Times New Roman"/>
          <w:b w:val="false"/>
          <w:i w:val="false"/>
          <w:color w:val="000000"/>
          <w:sz w:val="28"/>
        </w:rPr>
        <w:t xml:space="preserve"> сәйкес жасалатын, екінші деңгейдегі банктердің ақпараттық жүйелері мен Комитеттің "ҚҚС- Blockchain" ақпараттық жүйесін біріктіруді іске асыру жөніндегі келісімде айқындалады.</w:t>
      </w:r>
    </w:p>
    <w:p>
      <w:pPr>
        <w:spacing w:after="0"/>
        <w:ind w:left="0"/>
        <w:jc w:val="both"/>
      </w:pPr>
      <w:r>
        <w:rPr>
          <w:rFonts w:ascii="Times New Roman"/>
          <w:b w:val="false"/>
          <w:i w:val="false"/>
          <w:color w:val="000000"/>
          <w:sz w:val="28"/>
        </w:rPr>
        <w:t>
      Берілетін Мәліметтер, мәліметтерді беруге уәкілетті тұлғаның не оны алмастыратын тұлғаның электрондық цифрлық қолтаңбасымен куәландырылады.</w:t>
      </w:r>
    </w:p>
    <w:p>
      <w:pPr>
        <w:spacing w:after="0"/>
        <w:ind w:left="0"/>
        <w:jc w:val="both"/>
      </w:pPr>
      <w:r>
        <w:rPr>
          <w:rFonts w:ascii="Times New Roman"/>
          <w:b w:val="false"/>
          <w:i w:val="false"/>
          <w:color w:val="000000"/>
          <w:sz w:val="28"/>
        </w:rPr>
        <w:t>
      Техникалық проблемаларға байланысты, оның ішінде осы Қағиданың 3-тармағында белгіленген мерзімде Мәліметтерді беру мүмкін болмаған кезде, Банктер техникалық проблемаларды жойғаннан кейін, техникалық проблемалар туындаған сәттен бастап және оларды жойғанға дейін жинақталған Мәліметтерді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 есепке</w:t>
            </w:r>
            <w:r>
              <w:br/>
            </w:r>
            <w:r>
              <w:rPr>
                <w:rFonts w:ascii="Times New Roman"/>
                <w:b w:val="false"/>
                <w:i w:val="false"/>
                <w:color w:val="000000"/>
                <w:sz w:val="20"/>
              </w:rPr>
              <w:t>алу үшін екінші деңгейдегі</w:t>
            </w:r>
            <w:r>
              <w:br/>
            </w:r>
            <w:r>
              <w:rPr>
                <w:rFonts w:ascii="Times New Roman"/>
                <w:b w:val="false"/>
                <w:i w:val="false"/>
                <w:color w:val="000000"/>
                <w:sz w:val="20"/>
              </w:rPr>
              <w:t>банктер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 ағымдағы шоттарды</w:t>
            </w:r>
            <w:r>
              <w:br/>
            </w:r>
            <w:r>
              <w:rPr>
                <w:rFonts w:ascii="Times New Roman"/>
                <w:b w:val="false"/>
                <w:i w:val="false"/>
                <w:color w:val="000000"/>
                <w:sz w:val="20"/>
              </w:rPr>
              <w:t>ашқаны және жабқаны туралы,</w:t>
            </w:r>
            <w:r>
              <w:br/>
            </w:r>
            <w:r>
              <w:rPr>
                <w:rFonts w:ascii="Times New Roman"/>
                <w:b w:val="false"/>
                <w:i w:val="false"/>
                <w:color w:val="000000"/>
                <w:sz w:val="20"/>
              </w:rPr>
              <w:t>сондай-ақ осындай шоттар</w:t>
            </w:r>
            <w:r>
              <w:br/>
            </w:r>
            <w:r>
              <w:rPr>
                <w:rFonts w:ascii="Times New Roman"/>
                <w:b w:val="false"/>
                <w:i w:val="false"/>
                <w:color w:val="000000"/>
                <w:sz w:val="20"/>
              </w:rPr>
              <w:t>бойынша ақшалардың</w:t>
            </w:r>
            <w:r>
              <w:br/>
            </w:r>
            <w:r>
              <w:rPr>
                <w:rFonts w:ascii="Times New Roman"/>
                <w:b w:val="false"/>
                <w:i w:val="false"/>
                <w:color w:val="000000"/>
                <w:sz w:val="20"/>
              </w:rPr>
              <w:t>қозғалысы мен қалдықтары</w:t>
            </w:r>
            <w:r>
              <w:br/>
            </w:r>
            <w:r>
              <w:rPr>
                <w:rFonts w:ascii="Times New Roman"/>
                <w:b w:val="false"/>
                <w:i w:val="false"/>
                <w:color w:val="000000"/>
                <w:sz w:val="20"/>
              </w:rPr>
              <w:t>туралы мәліметтерді беру</w:t>
            </w:r>
            <w:r>
              <w:br/>
            </w:r>
            <w:r>
              <w:rPr>
                <w:rFonts w:ascii="Times New Roman"/>
                <w:b w:val="false"/>
                <w:i w:val="false"/>
                <w:color w:val="000000"/>
                <w:sz w:val="20"/>
              </w:rPr>
              <w:t>қағидаларына және мерзімдеріне</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Бақылау шотының ашылуы және жабылуы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 иесінің жеке сәйкестендіру нөмірі (бұдан әрі - ЖСН)/ бизнес сәйкестендіру нөмірі (бұдан әрі -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нөмірі (IBAN)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 мәртебесінің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шот ашылды,</w:t>
            </w:r>
          </w:p>
          <w:p>
            <w:pPr>
              <w:spacing w:after="20"/>
              <w:ind w:left="20"/>
              <w:jc w:val="both"/>
            </w:pPr>
            <w:r>
              <w:rPr>
                <w:rFonts w:ascii="Times New Roman"/>
                <w:b w:val="false"/>
                <w:i w:val="false"/>
                <w:color w:val="000000"/>
                <w:sz w:val="20"/>
              </w:rPr>
              <w:t>
2 – шот жабылды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ашылу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YYYY-MM-DDThh:mm:ssZ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жабылу күні (жабылған Бақылау шоттары ғана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YYYY-MM-DDThh:mm:ssZ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 бойынша операциялар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шот ашу,</w:t>
            </w:r>
          </w:p>
          <w:p>
            <w:pPr>
              <w:spacing w:after="20"/>
              <w:ind w:left="20"/>
              <w:jc w:val="both"/>
            </w:pPr>
            <w:r>
              <w:rPr>
                <w:rFonts w:ascii="Times New Roman"/>
                <w:b w:val="false"/>
                <w:i w:val="false"/>
                <w:color w:val="000000"/>
                <w:sz w:val="20"/>
              </w:rPr>
              <w:t>
2 – шотты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шартының нөмірі (Бақылау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шартының күні (Бақылау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w:t>
            </w:r>
          </w:p>
        </w:tc>
      </w:tr>
    </w:tbl>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БСК – банктің сәйкестендіру коды</w:t>
      </w:r>
    </w:p>
    <w:p>
      <w:pPr>
        <w:spacing w:after="0"/>
        <w:ind w:left="0"/>
        <w:jc w:val="both"/>
      </w:pPr>
      <w:r>
        <w:rPr>
          <w:rFonts w:ascii="Times New Roman"/>
          <w:b w:val="false"/>
          <w:i w:val="false"/>
          <w:color w:val="000000"/>
          <w:sz w:val="28"/>
        </w:rPr>
        <w:t>
      YYYY-MM-DDThh:mm:ssZ – жылы/айы/күні /сағат/минут/секунд/сағаттық белдеу</w:t>
      </w:r>
    </w:p>
    <w:p>
      <w:pPr>
        <w:spacing w:after="0"/>
        <w:ind w:left="0"/>
        <w:jc w:val="both"/>
      </w:pPr>
      <w:r>
        <w:rPr>
          <w:rFonts w:ascii="Times New Roman"/>
          <w:b w:val="false"/>
          <w:i w:val="false"/>
          <w:color w:val="000000"/>
          <w:sz w:val="28"/>
        </w:rPr>
        <w:t>
      БСК – бюджеттік сыныптама коды</w:t>
      </w:r>
    </w:p>
    <w:p>
      <w:pPr>
        <w:spacing w:after="0"/>
        <w:ind w:left="0"/>
        <w:jc w:val="both"/>
      </w:pPr>
      <w:r>
        <w:rPr>
          <w:rFonts w:ascii="Times New Roman"/>
          <w:b w:val="false"/>
          <w:i w:val="false"/>
          <w:color w:val="000000"/>
          <w:sz w:val="28"/>
        </w:rPr>
        <w:t>
      ТТК – төлем тапсырмасының коды</w:t>
      </w:r>
    </w:p>
    <w:p>
      <w:pPr>
        <w:spacing w:after="0"/>
        <w:ind w:left="0"/>
        <w:jc w:val="both"/>
      </w:pPr>
      <w:r>
        <w:rPr>
          <w:rFonts w:ascii="Times New Roman"/>
          <w:b w:val="false"/>
          <w:i w:val="false"/>
          <w:color w:val="000000"/>
          <w:sz w:val="28"/>
        </w:rPr>
        <w:t>
      IBAN – банктік шоттың халықаралық нөмірі</w:t>
      </w:r>
    </w:p>
    <w:p>
      <w:pPr>
        <w:spacing w:after="0"/>
        <w:ind w:left="0"/>
        <w:jc w:val="both"/>
      </w:pPr>
      <w:r>
        <w:rPr>
          <w:rFonts w:ascii="Times New Roman"/>
          <w:b w:val="false"/>
          <w:i w:val="false"/>
          <w:color w:val="000000"/>
          <w:sz w:val="28"/>
        </w:rPr>
        <w:t>
      ID – бірегей идентификатор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 есепке</w:t>
            </w:r>
            <w:r>
              <w:br/>
            </w:r>
            <w:r>
              <w:rPr>
                <w:rFonts w:ascii="Times New Roman"/>
                <w:b w:val="false"/>
                <w:i w:val="false"/>
                <w:color w:val="000000"/>
                <w:sz w:val="20"/>
              </w:rPr>
              <w:t>алу үшін екінші деңгейдегі</w:t>
            </w:r>
            <w:r>
              <w:br/>
            </w:r>
            <w:r>
              <w:rPr>
                <w:rFonts w:ascii="Times New Roman"/>
                <w:b w:val="false"/>
                <w:i w:val="false"/>
                <w:color w:val="000000"/>
                <w:sz w:val="20"/>
              </w:rPr>
              <w:t>банктер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 ағымдағы шоттарды</w:t>
            </w:r>
            <w:r>
              <w:br/>
            </w:r>
            <w:r>
              <w:rPr>
                <w:rFonts w:ascii="Times New Roman"/>
                <w:b w:val="false"/>
                <w:i w:val="false"/>
                <w:color w:val="000000"/>
                <w:sz w:val="20"/>
              </w:rPr>
              <w:t>ашқаны және жабқаны туралы,</w:t>
            </w:r>
            <w:r>
              <w:br/>
            </w:r>
            <w:r>
              <w:rPr>
                <w:rFonts w:ascii="Times New Roman"/>
                <w:b w:val="false"/>
                <w:i w:val="false"/>
                <w:color w:val="000000"/>
                <w:sz w:val="20"/>
              </w:rPr>
              <w:t>сондай-ақ осындай шоттар</w:t>
            </w:r>
            <w:r>
              <w:br/>
            </w:r>
            <w:r>
              <w:rPr>
                <w:rFonts w:ascii="Times New Roman"/>
                <w:b w:val="false"/>
                <w:i w:val="false"/>
                <w:color w:val="000000"/>
                <w:sz w:val="20"/>
              </w:rPr>
              <w:t>бойынша ақшалардың</w:t>
            </w:r>
            <w:r>
              <w:br/>
            </w:r>
            <w:r>
              <w:rPr>
                <w:rFonts w:ascii="Times New Roman"/>
                <w:b w:val="false"/>
                <w:i w:val="false"/>
                <w:color w:val="000000"/>
                <w:sz w:val="20"/>
              </w:rPr>
              <w:t>қозғалысы мен қалдықтары</w:t>
            </w:r>
            <w:r>
              <w:br/>
            </w:r>
            <w:r>
              <w:rPr>
                <w:rFonts w:ascii="Times New Roman"/>
                <w:b w:val="false"/>
                <w:i w:val="false"/>
                <w:color w:val="000000"/>
                <w:sz w:val="20"/>
              </w:rPr>
              <w:t>туралы мәліметтерді беру</w:t>
            </w:r>
            <w:r>
              <w:br/>
            </w:r>
            <w:r>
              <w:rPr>
                <w:rFonts w:ascii="Times New Roman"/>
                <w:b w:val="false"/>
                <w:i w:val="false"/>
                <w:color w:val="000000"/>
                <w:sz w:val="20"/>
              </w:rPr>
              <w:t>қағидаларына және мерзімдеріне</w:t>
            </w:r>
            <w:r>
              <w:br/>
            </w: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Бақылау шотындағы қалдық сомалар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 иесінің ЖСН/БСН-і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 иесінің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нөмірі (IBAN)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шотындағы қалдық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 мәртебесінің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шот ашылды,</w:t>
            </w:r>
          </w:p>
          <w:p>
            <w:pPr>
              <w:spacing w:after="20"/>
              <w:ind w:left="20"/>
              <w:jc w:val="both"/>
            </w:pPr>
            <w:r>
              <w:rPr>
                <w:rFonts w:ascii="Times New Roman"/>
                <w:b w:val="false"/>
                <w:i w:val="false"/>
                <w:color w:val="000000"/>
                <w:sz w:val="20"/>
              </w:rPr>
              <w:t>
2 – шот жабылды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мәртебесі өзгертілген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YYYY-MM-DDThh:mm:ssZ</w:t>
            </w:r>
          </w:p>
        </w:tc>
      </w:tr>
    </w:tbl>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БСК – банктің сәйкестендіру коды</w:t>
      </w:r>
    </w:p>
    <w:p>
      <w:pPr>
        <w:spacing w:after="0"/>
        <w:ind w:left="0"/>
        <w:jc w:val="both"/>
      </w:pPr>
      <w:r>
        <w:rPr>
          <w:rFonts w:ascii="Times New Roman"/>
          <w:b w:val="false"/>
          <w:i w:val="false"/>
          <w:color w:val="000000"/>
          <w:sz w:val="28"/>
        </w:rPr>
        <w:t>
      YYYY-MM-DDThh:mm:ssZ – жылы/айы/күні /сағат/минут/секунд/сағаттық белдеу</w:t>
      </w:r>
    </w:p>
    <w:p>
      <w:pPr>
        <w:spacing w:after="0"/>
        <w:ind w:left="0"/>
        <w:jc w:val="both"/>
      </w:pPr>
      <w:r>
        <w:rPr>
          <w:rFonts w:ascii="Times New Roman"/>
          <w:b w:val="false"/>
          <w:i w:val="false"/>
          <w:color w:val="000000"/>
          <w:sz w:val="28"/>
        </w:rPr>
        <w:t>
      БСК – бюджеттік сыныптама коды</w:t>
      </w:r>
    </w:p>
    <w:p>
      <w:pPr>
        <w:spacing w:after="0"/>
        <w:ind w:left="0"/>
        <w:jc w:val="both"/>
      </w:pPr>
      <w:r>
        <w:rPr>
          <w:rFonts w:ascii="Times New Roman"/>
          <w:b w:val="false"/>
          <w:i w:val="false"/>
          <w:color w:val="000000"/>
          <w:sz w:val="28"/>
        </w:rPr>
        <w:t>
      ТТК – төлем тапсырмасының коды</w:t>
      </w:r>
    </w:p>
    <w:p>
      <w:pPr>
        <w:spacing w:after="0"/>
        <w:ind w:left="0"/>
        <w:jc w:val="both"/>
      </w:pPr>
      <w:r>
        <w:rPr>
          <w:rFonts w:ascii="Times New Roman"/>
          <w:b w:val="false"/>
          <w:i w:val="false"/>
          <w:color w:val="000000"/>
          <w:sz w:val="28"/>
        </w:rPr>
        <w:t>
      IBAN – банктік шоттың халықаралық нөмірі</w:t>
      </w:r>
    </w:p>
    <w:p>
      <w:pPr>
        <w:spacing w:after="0"/>
        <w:ind w:left="0"/>
        <w:jc w:val="both"/>
      </w:pPr>
      <w:r>
        <w:rPr>
          <w:rFonts w:ascii="Times New Roman"/>
          <w:b w:val="false"/>
          <w:i w:val="false"/>
          <w:color w:val="000000"/>
          <w:sz w:val="28"/>
        </w:rPr>
        <w:t>
      ID – бірегей идентификатор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 есепке</w:t>
            </w:r>
            <w:r>
              <w:br/>
            </w:r>
            <w:r>
              <w:rPr>
                <w:rFonts w:ascii="Times New Roman"/>
                <w:b w:val="false"/>
                <w:i w:val="false"/>
                <w:color w:val="000000"/>
                <w:sz w:val="20"/>
              </w:rPr>
              <w:t>алу үшін екінші деңгейдегі</w:t>
            </w:r>
            <w:r>
              <w:br/>
            </w:r>
            <w:r>
              <w:rPr>
                <w:rFonts w:ascii="Times New Roman"/>
                <w:b w:val="false"/>
                <w:i w:val="false"/>
                <w:color w:val="000000"/>
                <w:sz w:val="20"/>
              </w:rPr>
              <w:t>банктер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 ағымдағы шоттарды</w:t>
            </w:r>
            <w:r>
              <w:br/>
            </w:r>
            <w:r>
              <w:rPr>
                <w:rFonts w:ascii="Times New Roman"/>
                <w:b w:val="false"/>
                <w:i w:val="false"/>
                <w:color w:val="000000"/>
                <w:sz w:val="20"/>
              </w:rPr>
              <w:t>ашқаны және жабқаны туралы,</w:t>
            </w:r>
            <w:r>
              <w:br/>
            </w:r>
            <w:r>
              <w:rPr>
                <w:rFonts w:ascii="Times New Roman"/>
                <w:b w:val="false"/>
                <w:i w:val="false"/>
                <w:color w:val="000000"/>
                <w:sz w:val="20"/>
              </w:rPr>
              <w:t>сондай-ақ осындай шоттар</w:t>
            </w:r>
            <w:r>
              <w:br/>
            </w:r>
            <w:r>
              <w:rPr>
                <w:rFonts w:ascii="Times New Roman"/>
                <w:b w:val="false"/>
                <w:i w:val="false"/>
                <w:color w:val="000000"/>
                <w:sz w:val="20"/>
              </w:rPr>
              <w:t>бойынша ақшалардың</w:t>
            </w:r>
            <w:r>
              <w:br/>
            </w:r>
            <w:r>
              <w:rPr>
                <w:rFonts w:ascii="Times New Roman"/>
                <w:b w:val="false"/>
                <w:i w:val="false"/>
                <w:color w:val="000000"/>
                <w:sz w:val="20"/>
              </w:rPr>
              <w:t>қозғалысы мен қалдықтары</w:t>
            </w:r>
            <w:r>
              <w:br/>
            </w:r>
            <w:r>
              <w:rPr>
                <w:rFonts w:ascii="Times New Roman"/>
                <w:b w:val="false"/>
                <w:i w:val="false"/>
                <w:color w:val="000000"/>
                <w:sz w:val="20"/>
              </w:rPr>
              <w:t>туралы мәліметтерді беру</w:t>
            </w:r>
            <w:r>
              <w:br/>
            </w:r>
            <w:r>
              <w:rPr>
                <w:rFonts w:ascii="Times New Roman"/>
                <w:b w:val="false"/>
                <w:i w:val="false"/>
                <w:color w:val="000000"/>
                <w:sz w:val="20"/>
              </w:rPr>
              <w:t>қағидаларына және мерзімдеріне</w:t>
            </w:r>
            <w:r>
              <w:br/>
            </w:r>
            <w:r>
              <w:rPr>
                <w:rFonts w:ascii="Times New Roman"/>
                <w:b w:val="false"/>
                <w:i w:val="false"/>
                <w:color w:val="000000"/>
                <w:sz w:val="20"/>
              </w:rPr>
              <w:t>3-қосымша</w:t>
            </w:r>
          </w:p>
        </w:tc>
      </w:tr>
    </w:tbl>
    <w:bookmarkStart w:name="z17" w:id="12"/>
    <w:p>
      <w:pPr>
        <w:spacing w:after="0"/>
        <w:ind w:left="0"/>
        <w:jc w:val="left"/>
      </w:pPr>
      <w:r>
        <w:rPr>
          <w:rFonts w:ascii="Times New Roman"/>
          <w:b/>
          <w:i w:val="false"/>
          <w:color w:val="000000"/>
        </w:rPr>
        <w:t xml:space="preserve"> Бақылау шоты бойынша ақша қозғалысы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 иесінің ЖСН/БСН-і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 иесінің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нөмірі (IBAN)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ашылу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YYYY-MM-DDThh:mm:ssZ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Дебет/кредит операцияларының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дебет,</w:t>
            </w:r>
          </w:p>
          <w:p>
            <w:pPr>
              <w:spacing w:after="20"/>
              <w:ind w:left="20"/>
              <w:jc w:val="both"/>
            </w:pPr>
            <w:r>
              <w:rPr>
                <w:rFonts w:ascii="Times New Roman"/>
                <w:b w:val="false"/>
                <w:i w:val="false"/>
                <w:color w:val="000000"/>
                <w:sz w:val="20"/>
              </w:rPr>
              <w:t>
2 –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ID транзакциясы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YYYY-MM-DDThh:mm:ssZ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 - корреспондент иесінің ЖСН/БСН-і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 - корреспондент иесінің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 - корреспондент ашылған банктің БСК-ы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шотының - корреспондент нөмірі (IBAN)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символдық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БСК – банктің сәйкестендіру коды</w:t>
      </w:r>
    </w:p>
    <w:p>
      <w:pPr>
        <w:spacing w:after="0"/>
        <w:ind w:left="0"/>
        <w:jc w:val="both"/>
      </w:pPr>
      <w:r>
        <w:rPr>
          <w:rFonts w:ascii="Times New Roman"/>
          <w:b w:val="false"/>
          <w:i w:val="false"/>
          <w:color w:val="000000"/>
          <w:sz w:val="28"/>
        </w:rPr>
        <w:t>
      YYYY-MM-DDThh:mm:ssZ – жылы/айы/күні /сағат/минут/секунд/сағаттық белдеу</w:t>
      </w:r>
    </w:p>
    <w:p>
      <w:pPr>
        <w:spacing w:after="0"/>
        <w:ind w:left="0"/>
        <w:jc w:val="both"/>
      </w:pPr>
      <w:r>
        <w:rPr>
          <w:rFonts w:ascii="Times New Roman"/>
          <w:b w:val="false"/>
          <w:i w:val="false"/>
          <w:color w:val="000000"/>
          <w:sz w:val="28"/>
        </w:rPr>
        <w:t>
      БСК – бюджеттік сыныптама коды</w:t>
      </w:r>
    </w:p>
    <w:p>
      <w:pPr>
        <w:spacing w:after="0"/>
        <w:ind w:left="0"/>
        <w:jc w:val="both"/>
      </w:pPr>
      <w:r>
        <w:rPr>
          <w:rFonts w:ascii="Times New Roman"/>
          <w:b w:val="false"/>
          <w:i w:val="false"/>
          <w:color w:val="000000"/>
          <w:sz w:val="28"/>
        </w:rPr>
        <w:t>
      ТТК – төлем тапсырмасының коды</w:t>
      </w:r>
    </w:p>
    <w:p>
      <w:pPr>
        <w:spacing w:after="0"/>
        <w:ind w:left="0"/>
        <w:jc w:val="both"/>
      </w:pPr>
      <w:r>
        <w:rPr>
          <w:rFonts w:ascii="Times New Roman"/>
          <w:b w:val="false"/>
          <w:i w:val="false"/>
          <w:color w:val="000000"/>
          <w:sz w:val="28"/>
        </w:rPr>
        <w:t>
      IBAN – банктік шоттың халықаралық нөмірі</w:t>
      </w:r>
    </w:p>
    <w:p>
      <w:pPr>
        <w:spacing w:after="0"/>
        <w:ind w:left="0"/>
        <w:jc w:val="both"/>
      </w:pPr>
      <w:r>
        <w:rPr>
          <w:rFonts w:ascii="Times New Roman"/>
          <w:b w:val="false"/>
          <w:i w:val="false"/>
          <w:color w:val="000000"/>
          <w:sz w:val="28"/>
        </w:rPr>
        <w:t>
      ID – бірегей идентификатор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