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f58f" w14:textId="b80f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шоттарын жүргізу қағидаларын бекіту туралы" Қазақстан Республикасы Қаржы министрінің 2018 жылғы 27 ақпандағы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маусымдағы № 636 бұйрығы. Қазақстан Республикасының Әділет министрлігінде 2019 жылғы 28 маусымда № 18935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Қазақстан Республикасы нормативтiк құқықтық актiлерiнiң эталондық бақылау банкiнде 2018 жылғы 28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"75.Салық төлеуші үшін жеке шотта көрсетілген салық міндеттемесін орындау күні деп:</w:t>
      </w:r>
    </w:p>
    <w:bookmarkEnd w:id="3"/>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салықтар мен бюджетке төлемдерді төлеуге төлем тапсырмасын, банкоматтар арқылы төлеу күнін немесе электрондық терминалдар арқылы орындауға алған күні;</w:t>
      </w:r>
    </w:p>
    <w:p>
      <w:pPr>
        <w:spacing w:after="0"/>
        <w:ind w:left="0"/>
        <w:jc w:val="both"/>
      </w:pPr>
      <w:r>
        <w:rPr>
          <w:rFonts w:ascii="Times New Roman"/>
          <w:b w:val="false"/>
          <w:i w:val="false"/>
          <w:color w:val="000000"/>
          <w:sz w:val="28"/>
        </w:rPr>
        <w:t xml:space="preserve">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жергілікті атқарушы органдарға салық төлеуші (салық агенті) ақша енгізген күн; </w:t>
      </w:r>
    </w:p>
    <w:p>
      <w:pPr>
        <w:spacing w:after="0"/>
        <w:ind w:left="0"/>
        <w:jc w:val="both"/>
      </w:pPr>
      <w:r>
        <w:rPr>
          <w:rFonts w:ascii="Times New Roman"/>
          <w:b w:val="false"/>
          <w:i w:val="false"/>
          <w:color w:val="000000"/>
          <w:sz w:val="28"/>
        </w:rPr>
        <w:t>
      3) есепке жатқызуды жүргізу күні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"77. Алшақтықтар мен қателіктер фактісі анықталған жағдайда есеп жүргізуге жауапты лауазымды тұлға қате төленген салықтың, бюджетке төленетін төлемнің сомаларының туындау себептері туралы хаттама (бұдан әрі- қателер бойынша хаттама) жасайды.</w:t>
      </w:r>
    </w:p>
    <w:bookmarkEnd w:id="4"/>
    <w:p>
      <w:pPr>
        <w:spacing w:after="0"/>
        <w:ind w:left="0"/>
        <w:jc w:val="both"/>
      </w:pPr>
      <w:r>
        <w:rPr>
          <w:rFonts w:ascii="Times New Roman"/>
          <w:b w:val="false"/>
          <w:i w:val="false"/>
          <w:color w:val="000000"/>
          <w:sz w:val="28"/>
        </w:rPr>
        <w:t>
      Қателер бойынша хаттамада төлем құжатының күні мен нөмірі, сомасы, көрсетілген сома жатқызылуы тиіс болған бюджет жіктемесінің коды, көрсетілген сома жатқызылуы тиіс болған бюджет жіктемесінің коды көрсетіле отырып, қателердің себебі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төлемнің, айыппұлдардың, өсімпұлдардың сомаларын есепке жатқызу, қайтару қателер бойынша хаттама негізінде қате төлеу фактісі табылған күннен бастап он жұмыс күннен кешіктірмей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148-тармақтарына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"147. Есебі мемлекеттік кірістер органдарында жүргізілетін берешегiнiң жоқ (бар) екені туралы мәліметтер (бұдан әрі - берешегiнiң жоқ (бар) екені туралы мәліметтер) салық төлеушінің (салық агентінің) тіркеу есебінің орны бойынша мемлекеттік кірістер органына "электрондық үкіметтің" веб-порталы арқылы, мемлекеттік кірістер органдарының ақпараттық жүйелерінің веб-қосымшасы арқылы жіберілген сұрау салуы бойынша электронды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беріледі.</w:t>
      </w:r>
    </w:p>
    <w:bookmarkEnd w:id="5"/>
    <w:p>
      <w:pPr>
        <w:spacing w:after="0"/>
        <w:ind w:left="0"/>
        <w:jc w:val="both"/>
      </w:pPr>
      <w:r>
        <w:rPr>
          <w:rFonts w:ascii="Times New Roman"/>
          <w:b w:val="false"/>
          <w:i w:val="false"/>
          <w:color w:val="000000"/>
          <w:sz w:val="28"/>
        </w:rPr>
        <w:t xml:space="preserve">
      Егер салық төлеушіге оңалту рәсімі қолданылған немесе банкроттық туралы іс қозғалған жағдайда, "Оңалту және банкроттық туралы" 2014 жылғы 7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–Заң) көзделген кредиторлар талаптарының тізіліміне енгізу үшін талап қою өкілеттігіне кіретін, мемлекеттік кірістер органдары құрылымдық бөлімшесінің сұрау салуы негізінде берешегiнiң жоқ (бар) екені туралы мәліметтер қалыптастырылады.</w:t>
      </w:r>
    </w:p>
    <w:p>
      <w:pPr>
        <w:spacing w:after="0"/>
        <w:ind w:left="0"/>
        <w:jc w:val="both"/>
      </w:pPr>
      <w:r>
        <w:rPr>
          <w:rFonts w:ascii="Times New Roman"/>
          <w:b w:val="false"/>
          <w:i w:val="false"/>
          <w:color w:val="000000"/>
          <w:sz w:val="28"/>
        </w:rPr>
        <w:t xml:space="preserve">
      Берешектің жоқ (бар) екені туралы мәліметтерді беруге сұрау салуларды есепке алу үшін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салық өтініштерін тіркеу және есебі мемлекеттік кірістер органдарында жүргізілетін берешегiнiң жоқ (бар) екендiгi туралы анықтамаларды беру журналы жүргізіледі.</w:t>
      </w:r>
    </w:p>
    <w:bookmarkStart w:name="z10" w:id="6"/>
    <w:p>
      <w:pPr>
        <w:spacing w:after="0"/>
        <w:ind w:left="0"/>
        <w:jc w:val="both"/>
      </w:pPr>
      <w:r>
        <w:rPr>
          <w:rFonts w:ascii="Times New Roman"/>
          <w:b w:val="false"/>
          <w:i w:val="false"/>
          <w:color w:val="000000"/>
          <w:sz w:val="28"/>
        </w:rPr>
        <w:t>
      148. Берешектің жоқ (бар) екені туралы мәліметтер "Электрондық үкіметтің" веб-порталы арқылы, мемлекеттік кірістер органдарының ақпараттық жүйелерінің веб-қосымшасы арқылы келіп түскен сұрау салуды алған күні салық төлеушінің тіркеу орны бойынша мемлекеттік кірістер органдарында ашық жеке шоттарының деректері бойынша жасалады.";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"152. Құрылымдық бөлімшенің Берешектің жоқ (бар) екені туралы мәліметтерінде осы құрылымдық бөлімшенің тіркеу есебінің орны бойынша мемлекеттік кірістер органдарында ашық жеке шоттарының жай-күйі туралы ақпарат көрсетіледі.</w:t>
      </w:r>
    </w:p>
    <w:bookmarkEnd w:id="7"/>
    <w:p>
      <w:pPr>
        <w:spacing w:after="0"/>
        <w:ind w:left="0"/>
        <w:jc w:val="both"/>
      </w:pPr>
      <w:r>
        <w:rPr>
          <w:rFonts w:ascii="Times New Roman"/>
          <w:b w:val="false"/>
          <w:i w:val="false"/>
          <w:color w:val="000000"/>
          <w:sz w:val="28"/>
        </w:rPr>
        <w:t>
      Берешектің жоқ (бар) екендігі туралы мәліметтерде салықтарды, төлемақыларды, өсімпұлдарды төлеу бойынша салықтық міндеттемелерді орындау, оңалту рәсімін қолдану мерзімін өзгерткен кезде, сонымен бірге салық берешегі және салықтөлеушінің әлеуметік төлемдер бойынша, банкрот болып танылған – салықтөлеушіні банкрот болып тану туралы соттың шешімі заңдық күшіне ену күнінен, Заңымен белгіленген банкрот рәсімі өткізуі кезеңіне салық берешегі көрсетілмейді.</w:t>
      </w:r>
    </w:p>
    <w:p>
      <w:pPr>
        <w:spacing w:after="0"/>
        <w:ind w:left="0"/>
        <w:jc w:val="both"/>
      </w:pPr>
      <w:r>
        <w:rPr>
          <w:rFonts w:ascii="Times New Roman"/>
          <w:b w:val="false"/>
          <w:i w:val="false"/>
          <w:color w:val="000000"/>
          <w:sz w:val="28"/>
        </w:rPr>
        <w:t>
      Салық төлеушінің декларацияда қосылған құн салығының асып кету сомасын қайтару туралы талапта көрсеткен, бюджеттен қайтарылған, бірақ кейіннен салықтық бақылау нәтижелері бойынша расталмаған, камералдық бақылау нәтижелері бойынша анықталған бұзушылықтарды жою туралы хабарламаның немесе тексеру нәтижелері туралы хабарлама негізінде бюджетке төленуге жататын қосылған құн салығының асып кету сомасы, есептелген өсімпұл сомасымен Берешектің жоқ (бар) екені туралы мәліметтерде салықтық берешек ретінде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"163. Егер төлемдердің жекелеген түрлерінің сомасын есептеу міндеті уәкілетті мемлекеттік органға жүктелген жағдайда, артық (қате) төленген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8"/>
    <w:p>
      <w:pPr>
        <w:spacing w:after="0"/>
        <w:ind w:left="0"/>
        <w:jc w:val="both"/>
      </w:pPr>
      <w:r>
        <w:rPr>
          <w:rFonts w:ascii="Times New Roman"/>
          <w:b w:val="false"/>
          <w:i w:val="false"/>
          <w:color w:val="000000"/>
          <w:sz w:val="28"/>
        </w:rPr>
        <w:t>
      "Электрондық үкімет" төлем шлюзі (бұдан әрі-ЭҮТШ) арқылы төлемнің бар-жоғы туралы ақпаратты алған кезде, бюджетке төленетін артық (қате) төлемдерді есепке алу және қайтару, олар бойынша жеке шоттар жүргізілмейді, бюджетке төлемдерді төлеуді қарастыруды жүзеге асыру үшін уәкілетті мемлекеттік органның аяқталмаған іс-әрекеттерін растайтын ЭҮТШ-дан алынған электронды төлемді растау негізінде мемлекеттік кірістер органымен жүргізіледі.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есептелетін салықтардың, бюджетке төленетін төлемнің артық (қате) төленген сомаларын қайтарған жағдайда, салық төлеуші қайтаруға арналған салықтық өтінішке аудандық маңызы бар қала, ауыл, кент, ауылдық округ әкімдігінің қорытындысын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179-тармақтар</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"197. Салықтық тексеру актісіне не бюджеттен қайтаруға жататын есептелген сомасынан есепке жатқызылатын ҚҚС асып кету сомаларының дұрыстығын растау бойынша актіге қорытындыға қол қойылғаннан не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ҚҚС асып кетуін қайтарудың оңайлатылған тәртібін қолдануға құқығын немесе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асып кетуін қайтару тәртібін қолдануға құқығын мемлекеттік кірістер органының тиісті құрылымдық бөлімшесінің лауазымды тұлғасы растағаннан кейін бір жұмыс күні ішінде мемлекеттік кірістер органының тиісті құрылымдық бөлімшесінің лауазымды тұлғасы ОБЖШ АЖ-де берешегінің бар және (немесе) жоқ екендігі туралы құжатты не есеп айырысулар сальдосы бойынша есепті қалыптастырады.";</w:t>
      </w:r>
    </w:p>
    <w:bookmarkEnd w:id="9"/>
    <w:bookmarkStart w:name="z18"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тәртіппен: </w:t>
      </w:r>
    </w:p>
    <w:bookmarkEnd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тармақтын 1), 2) және 3) тармақшаларында көзделген іс – шаралардың орындалуы туралы мәлеметтерді Қазақстан Республикасы Қаржы министрлігінің Заң қызметі департаментіне ұсынуды қамтамасыз етсін.</w:t>
      </w:r>
    </w:p>
    <w:bookmarkStart w:name="z20"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636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both"/>
      </w:pPr>
      <w:r>
        <w:rPr>
          <w:rFonts w:ascii="Times New Roman"/>
          <w:b w:val="false"/>
          <w:i w:val="false"/>
          <w:color w:val="000000"/>
          <w:sz w:val="28"/>
        </w:rPr>
        <w:t>
      20__ ж. "___"____________жағдай бойынша есебі мемлекеттік кірістер органдарында жүргізілетін берешегiнiң жоқ (бар) екендiгi туралы</w:t>
      </w:r>
    </w:p>
    <w:p>
      <w:pPr>
        <w:spacing w:after="0"/>
        <w:ind w:left="0"/>
        <w:jc w:val="both"/>
      </w:pPr>
      <w:r>
        <w:rPr>
          <w:rFonts w:ascii="Times New Roman"/>
          <w:b w:val="false"/>
          <w:i w:val="false"/>
          <w:color w:val="000000"/>
          <w:sz w:val="28"/>
        </w:rPr>
        <w:t>
      №_____________МӘЛІМЕТ</w:t>
      </w:r>
    </w:p>
    <w:p>
      <w:pPr>
        <w:spacing w:after="0"/>
        <w:ind w:left="0"/>
        <w:jc w:val="both"/>
      </w:pPr>
      <w:r>
        <w:rPr>
          <w:rFonts w:ascii="Times New Roman"/>
          <w:b w:val="false"/>
          <w:i w:val="false"/>
          <w:color w:val="000000"/>
          <w:sz w:val="28"/>
        </w:rPr>
        <w:t>
      ___________________________________________________________________ берiлдi</w:t>
      </w:r>
    </w:p>
    <w:p>
      <w:pPr>
        <w:spacing w:after="0"/>
        <w:ind w:left="0"/>
        <w:jc w:val="both"/>
      </w:pPr>
      <w:r>
        <w:rPr>
          <w:rFonts w:ascii="Times New Roman"/>
          <w:b w:val="false"/>
          <w:i w:val="false"/>
          <w:color w:val="000000"/>
          <w:sz w:val="28"/>
        </w:rPr>
        <w:t>
      (салық төлеушінің БСН/ЖСН, аты-жөнi немесе атауы (егер ол жеке басты</w:t>
      </w:r>
      <w:r>
        <w:br/>
      </w:r>
      <w:r>
        <w:rPr>
          <w:rFonts w:ascii="Times New Roman"/>
          <w:b w:val="false"/>
          <w:i w:val="false"/>
          <w:color w:val="000000"/>
          <w:sz w:val="28"/>
        </w:rPr>
        <w:t>куәландыратын құжатта көрсетілген болса)</w:t>
      </w:r>
      <w:r>
        <w:br/>
      </w:r>
      <w:r>
        <w:rPr>
          <w:rFonts w:ascii="Times New Roman"/>
          <w:b w:val="false"/>
          <w:i w:val="false"/>
          <w:color w:val="000000"/>
          <w:sz w:val="28"/>
        </w:rPr>
        <w:t>20__ж. "__"_____________жағдай бойынша салық төлеушiнiң __________теңге сомада есебі</w:t>
      </w:r>
      <w:r>
        <w:br/>
      </w:r>
      <w:r>
        <w:rPr>
          <w:rFonts w:ascii="Times New Roman"/>
          <w:b w:val="false"/>
          <w:i w:val="false"/>
          <w:color w:val="000000"/>
          <w:sz w:val="28"/>
        </w:rPr>
        <w:t>мемлекеттік кірістер органдарында жүргізілетін бойынша берешегi бар, есебі мемлекеттік</w:t>
      </w:r>
      <w:r>
        <w:br/>
      </w:r>
      <w:r>
        <w:rPr>
          <w:rFonts w:ascii="Times New Roman"/>
          <w:b w:val="false"/>
          <w:i w:val="false"/>
          <w:color w:val="000000"/>
          <w:sz w:val="28"/>
        </w:rPr>
        <w:t>кірістер органдарында жүргізілетін бойынша берешегі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097"/>
        <w:gridCol w:w="868"/>
        <w:gridCol w:w="1750"/>
        <w:gridCol w:w="868"/>
        <w:gridCol w:w="868"/>
        <w:gridCol w:w="868"/>
        <w:gridCol w:w="868"/>
        <w:gridCol w:w="868"/>
        <w:gridCol w:w="1349"/>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6"/>
        <w:gridCol w:w="1674"/>
      </w:tblGrid>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аударымдардың және (немесе) жарналардың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Әлеуметтiк аударымдар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Мәлімет________________________________________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20__ж. "__"_________________</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мәліметте_______ мемлекеттік кіріс органдарының ақпараттары көрсетілген</w:t>
      </w:r>
    </w:p>
    <w:p>
      <w:pPr>
        <w:spacing w:after="0"/>
        <w:ind w:left="0"/>
        <w:jc w:val="both"/>
      </w:pPr>
      <w:r>
        <w:rPr>
          <w:rFonts w:ascii="Times New Roman"/>
          <w:b w:val="false"/>
          <w:i w:val="false"/>
          <w:color w:val="000000"/>
          <w:sz w:val="28"/>
        </w:rPr>
        <w:t>
      - мәліметте_______ құрылымдық бөлiмшесінiң ақпараттары көрсетілген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 __ ж. "___" __________ жағдайы бойынша салық төлеушінің есебі мемлекеттік кірістер органдарында жүргізілетін берешегiнiң жоқ (бар) екендiгi туралы мәліметке қосымша</w:t>
      </w:r>
    </w:p>
    <w:p>
      <w:pPr>
        <w:spacing w:after="0"/>
        <w:ind w:left="0"/>
        <w:jc w:val="both"/>
      </w:pPr>
      <w:r>
        <w:rPr>
          <w:rFonts w:ascii="Times New Roman"/>
          <w:b w:val="false"/>
          <w:i w:val="false"/>
          <w:color w:val="000000"/>
          <w:sz w:val="28"/>
        </w:rPr>
        <w:t>
      Салық төлеушінің БСН/ЖСН _______________________, аты-жөнi немесе атауы (егер ол жеке басты куәландыратын құжатта көрсетілген болса)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998"/>
        <w:gridCol w:w="464"/>
        <w:gridCol w:w="2042"/>
        <w:gridCol w:w="1671"/>
        <w:gridCol w:w="1527"/>
        <w:gridCol w:w="1827"/>
        <w:gridCol w:w="464"/>
        <w:gridCol w:w="465"/>
      </w:tblGrid>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БСН/ЖСН</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 лымдық бөлiмшесінiң атауы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төлемнің әлеуметтік төлемдердің сомалары (+. -)</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 (+.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берешегi</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 бойынша артық төлеулердiң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