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d8f3" w14:textId="d50d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авиацияда әуеайлақтық қамтамасыз ету қағидаларын бекіту туралы" Қазақстан Республикасы Инвестициялар және даму министрінің міндетін атқарушының 2015 жылғы 7 қазандағы № 978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25 маусымдағы № 429 бұйрығы. Қазақстан Республикасының Әділет министрлігінде 2019 жылғы 3 шілдеде № 18965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Ескерту. 01.08.2019 бастап қолданысқа енгізіледі – осы бұйрықтың 4-тармағымен.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авиацияда әуеайлақтық қамтамасыз ету қағидаларын бекіту туралы" Қазақстан Республикасы Инвестициялар және даму министрінің міндетін атқарушының 2015 жылғы 7 қазандағы № 978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12360 болып тіркелген, 2015 жылғы 25 желтоқсанда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авиацияда әуеайлақтық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Ұшуларды әуеайлақтық қамтамасыз етудің (әуеайлақ қызметінің) негізгі міндеттеріне мыналар жатады:</w:t>
      </w:r>
    </w:p>
    <w:bookmarkEnd w:id="3"/>
    <w:p>
      <w:pPr>
        <w:spacing w:after="0"/>
        <w:ind w:left="0"/>
        <w:jc w:val="both"/>
      </w:pPr>
      <w:r>
        <w:rPr>
          <w:rFonts w:ascii="Times New Roman"/>
          <w:b w:val="false"/>
          <w:i w:val="false"/>
          <w:color w:val="000000"/>
          <w:sz w:val="28"/>
        </w:rPr>
        <w:t>
      1) ұшу алаңдары элементтерінің жағдайын бақылау;</w:t>
      </w:r>
    </w:p>
    <w:p>
      <w:pPr>
        <w:spacing w:after="0"/>
        <w:ind w:left="0"/>
        <w:jc w:val="both"/>
      </w:pPr>
      <w:r>
        <w:rPr>
          <w:rFonts w:ascii="Times New Roman"/>
          <w:b w:val="false"/>
          <w:i w:val="false"/>
          <w:color w:val="000000"/>
          <w:sz w:val="28"/>
        </w:rPr>
        <w:t>
      2) осы Қағидаларға, азаматтық авиация саласындағы қолданыстағы нормативтік құжаттарға, ИКАО құжаттарына сәйкес әуеайлақтың ұшу алаңын тұрақты пайдалану дайындығында ұстау;</w:t>
      </w:r>
    </w:p>
    <w:p>
      <w:pPr>
        <w:spacing w:after="0"/>
        <w:ind w:left="0"/>
        <w:jc w:val="both"/>
      </w:pPr>
      <w:r>
        <w:rPr>
          <w:rFonts w:ascii="Times New Roman"/>
          <w:b w:val="false"/>
          <w:i w:val="false"/>
          <w:color w:val="000000"/>
          <w:sz w:val="28"/>
        </w:rPr>
        <w:t xml:space="preserve">
      3) Қазақстан Республикасы Инвестициялар және даму министрінің 2017 жылғы 30 маусымдағы № 420 бұйрығымен (Қазақстан Республикасының нормативтік құқықтық актілерін мемлекеттік тіркеу тізілімінде № 15427 болып тіркелген) бекітілген Азаматтық авиацияда аэронавигациялық ақпаратпен қамтамасыз ету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әуеайлақты қауіпсіз пайдалануға жағдайының өзгеруі және/немесе жарамдығы туралы ақпаратты әуе қозғалысын басқару қызметіне және аэронавигациялық ақпарат қызметіне дұрыс және уақытылы ұсыну;</w:t>
      </w:r>
    </w:p>
    <w:p>
      <w:pPr>
        <w:spacing w:after="0"/>
        <w:ind w:left="0"/>
        <w:jc w:val="both"/>
      </w:pPr>
      <w:r>
        <w:rPr>
          <w:rFonts w:ascii="Times New Roman"/>
          <w:b w:val="false"/>
          <w:i w:val="false"/>
          <w:color w:val="000000"/>
          <w:sz w:val="28"/>
        </w:rPr>
        <w:t>
      4) әуеайлақ жанындағы аумақатардың жағдайын бақылау (таңбалау жағдайы мен бар кедергілерді жарықпен қоршау, келісілмеген объектілерді тұрғызу мен құрылысын анықтау).</w:t>
      </w:r>
    </w:p>
    <w:p>
      <w:pPr>
        <w:spacing w:after="0"/>
        <w:ind w:left="0"/>
        <w:jc w:val="both"/>
      </w:pPr>
      <w:r>
        <w:rPr>
          <w:rFonts w:ascii="Times New Roman"/>
          <w:b w:val="false"/>
          <w:i w:val="false"/>
          <w:color w:val="000000"/>
          <w:sz w:val="28"/>
        </w:rPr>
        <w:t>
      Ұшуларды әуеайлақтық қамтамасыз етуді ұйымдастыру кезінде адами фактордың аспектілері ескеріледі.";</w:t>
      </w:r>
    </w:p>
    <w:bookmarkStart w:name="z6" w:id="4"/>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"9) ұшу қауіпсіздігі жөніндегі инспектормен бірлесіп, әуеайлақ ауданындағы, сондай-ақ әуеайлақ маңы аумағындағы ұшу қауіпсіздігіне, құрылыс жұмыстары мен басқа қызметтерге қауіп төндіретін кедергілерді, оның ішінде аэронавигациялық емес оттарды бағалау және мониторингілеу (есепке алу) жөніндегі іс-шараларды жүргізеді және шаралар кабылдайды және қажет болған кезде азаматтық авиация саласындағы уәкілетті ұйымға және (немесе) мүдделі мемлекеттік органдарға хабарлайды.";</w:t>
      </w:r>
    </w:p>
    <w:bookmarkEnd w:id="5"/>
    <w:bookmarkStart w:name="z8" w:id="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11-қосымшада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"4. Әуеайлақты пайдаланушы әзірлеген Нұсқаулықты азаматтық авиация саласындағы уәкілетті ұйым келіседі.";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"5. Қолданыстағы Нұсқаулықтың даналары әуеайлақты пайдаланушыда және азаматтық авиация саласындағы уәкілетті ұйымда сақталады.";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"11. Әуеайлақтың пайдалану рәсімдері мен қауіпсіздікті қамтамасыз ету жөніндегі шаралар туралы мәліметтер.</w:t>
      </w:r>
    </w:p>
    <w:bookmarkEnd w:id="9"/>
    <w:p>
      <w:pPr>
        <w:spacing w:after="0"/>
        <w:ind w:left="0"/>
        <w:jc w:val="both"/>
      </w:pPr>
      <w:r>
        <w:rPr>
          <w:rFonts w:ascii="Times New Roman"/>
          <w:b w:val="false"/>
          <w:i w:val="false"/>
          <w:color w:val="000000"/>
          <w:sz w:val="28"/>
        </w:rPr>
        <w:t>
      Әуеайлақта белгіленген аэронавигациялық ақпарат жинағында (бұдан әрі - АІР) көрсетілген әуеайлақ туралы ақпарат пен деректердегі кез келген өзгерістер туралы хабарлама рәсімдері, сондай-ақ NOTAM шығаруға сұрау салуларды ұсыну рәсімдері туралы мәліметтер, оның ішінде:</w:t>
      </w:r>
    </w:p>
    <w:p>
      <w:pPr>
        <w:spacing w:after="0"/>
        <w:ind w:left="0"/>
        <w:jc w:val="both"/>
      </w:pPr>
      <w:r>
        <w:rPr>
          <w:rFonts w:ascii="Times New Roman"/>
          <w:b w:val="false"/>
          <w:i w:val="false"/>
          <w:color w:val="000000"/>
          <w:sz w:val="28"/>
        </w:rPr>
        <w:t>
      1) әуеайлақтағы кез келген өзгерістер туралы және әуеайлақтың жұмыс /жұмыстан тыс уақытында осы өзгерістер туралы хабарламаларды тіркеу туралы азаматтық авиация саласындағы уәкілетті ұйымды және тиісті аэронавигациялық ақпарат қызметтерін хабардар ету тәртібі;</w:t>
      </w:r>
    </w:p>
    <w:p>
      <w:pPr>
        <w:spacing w:after="0"/>
        <w:ind w:left="0"/>
        <w:jc w:val="both"/>
      </w:pPr>
      <w:r>
        <w:rPr>
          <w:rFonts w:ascii="Times New Roman"/>
          <w:b w:val="false"/>
          <w:i w:val="false"/>
          <w:color w:val="000000"/>
          <w:sz w:val="28"/>
        </w:rPr>
        <w:t>
      2) өзгерістер туралы хабарламаларға жауапты лауазымды адамдар мен олардың функциялары және әуеайлақтың жұмыс/жұмыстан тыс уақытында да олармен байланыста болу үшін телефон нөмірлері;</w:t>
      </w:r>
    </w:p>
    <w:p>
      <w:pPr>
        <w:spacing w:after="0"/>
        <w:ind w:left="0"/>
        <w:jc w:val="both"/>
      </w:pPr>
      <w:r>
        <w:rPr>
          <w:rFonts w:ascii="Times New Roman"/>
          <w:b w:val="false"/>
          <w:i w:val="false"/>
          <w:color w:val="000000"/>
          <w:sz w:val="28"/>
        </w:rPr>
        <w:t>
      3) азаматтық авиация саласындағы уәкілетті ұйымның көрсеткен мекенжайы мен өзгерістер туралы ақпарат келген жердің телефон нөмірі.";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"23. Әуеайлақтағы кедергілерді бақылау және мониторинг.</w:t>
      </w:r>
    </w:p>
    <w:bookmarkEnd w:id="10"/>
    <w:p>
      <w:pPr>
        <w:spacing w:after="0"/>
        <w:ind w:left="0"/>
        <w:jc w:val="both"/>
      </w:pPr>
      <w:r>
        <w:rPr>
          <w:rFonts w:ascii="Times New Roman"/>
          <w:b w:val="false"/>
          <w:i w:val="false"/>
          <w:color w:val="000000"/>
          <w:sz w:val="28"/>
        </w:rPr>
        <w:t>
      Әуеайлақта белгіленген рәсімдер туралы мәліметтер, оның ішінде:</w:t>
      </w:r>
    </w:p>
    <w:p>
      <w:pPr>
        <w:spacing w:after="0"/>
        <w:ind w:left="0"/>
        <w:jc w:val="both"/>
      </w:pPr>
      <w:r>
        <w:rPr>
          <w:rFonts w:ascii="Times New Roman"/>
          <w:b w:val="false"/>
          <w:i w:val="false"/>
          <w:color w:val="000000"/>
          <w:sz w:val="28"/>
        </w:rPr>
        <w:t>
      1) кедергілерді шектеу жабындыларын бақылау және ұшу жабындыларына кіретін А типті әуеайлақтық кедергілердің карталары;</w:t>
      </w:r>
    </w:p>
    <w:p>
      <w:pPr>
        <w:spacing w:after="0"/>
        <w:ind w:left="0"/>
        <w:jc w:val="both"/>
      </w:pPr>
      <w:r>
        <w:rPr>
          <w:rFonts w:ascii="Times New Roman"/>
          <w:b w:val="false"/>
          <w:i w:val="false"/>
          <w:color w:val="000000"/>
          <w:sz w:val="28"/>
        </w:rPr>
        <w:t>
      2) әуеайлақ ауданында кедергілерді бақылау мен мониторингті өткізудің тәртібі;</w:t>
      </w:r>
    </w:p>
    <w:p>
      <w:pPr>
        <w:spacing w:after="0"/>
        <w:ind w:left="0"/>
        <w:jc w:val="both"/>
      </w:pPr>
      <w:r>
        <w:rPr>
          <w:rFonts w:ascii="Times New Roman"/>
          <w:b w:val="false"/>
          <w:i w:val="false"/>
          <w:color w:val="000000"/>
          <w:sz w:val="28"/>
        </w:rPr>
        <w:t>
      3) кедергілерді шектеу жабындыларының шекарасындағы ғимараттар немесе конструкциялардың биіктігін бақылау мен мониторингтің тәртібі;</w:t>
      </w:r>
    </w:p>
    <w:p>
      <w:pPr>
        <w:spacing w:after="0"/>
        <w:ind w:left="0"/>
        <w:jc w:val="both"/>
      </w:pPr>
      <w:r>
        <w:rPr>
          <w:rFonts w:ascii="Times New Roman"/>
          <w:b w:val="false"/>
          <w:i w:val="false"/>
          <w:color w:val="000000"/>
          <w:sz w:val="28"/>
        </w:rPr>
        <w:t>
      4) әуеайлақ маңындағы жаңа құрылыстарға бақылау жүргізу тәртібі;</w:t>
      </w:r>
    </w:p>
    <w:p>
      <w:pPr>
        <w:spacing w:after="0"/>
        <w:ind w:left="0"/>
        <w:jc w:val="both"/>
      </w:pPr>
      <w:r>
        <w:rPr>
          <w:rFonts w:ascii="Times New Roman"/>
          <w:b w:val="false"/>
          <w:i w:val="false"/>
          <w:color w:val="000000"/>
          <w:sz w:val="28"/>
        </w:rPr>
        <w:t>
      5) қажетті шараларды қабылдау мен AIP жинақтарына өзгерістер енгізу үшін кедергілердің сипаты мен орналасу орны туралы, сондай-ақ кез келген кедергілердің кейіннен пайда болуы немесе жоюы туралы азаматтық авиация саласындағы уәкілетті ұйымды және тиісті қызметтерді хабардар 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"30. Нұсқаулықта қамтылған мәліметтердің дәлдігін сақтау үшін әуеайлақты пайдаланушы:</w:t>
      </w:r>
    </w:p>
    <w:bookmarkEnd w:id="11"/>
    <w:p>
      <w:pPr>
        <w:spacing w:after="0"/>
        <w:ind w:left="0"/>
        <w:jc w:val="both"/>
      </w:pPr>
      <w:r>
        <w:rPr>
          <w:rFonts w:ascii="Times New Roman"/>
          <w:b w:val="false"/>
          <w:i w:val="false"/>
          <w:color w:val="000000"/>
          <w:sz w:val="28"/>
        </w:rPr>
        <w:t>
      1) Нұсқаулыққа тұрақты түрде және уақтылы өзгерістер мен түзетулерді енгізу;</w:t>
      </w:r>
    </w:p>
    <w:p>
      <w:pPr>
        <w:spacing w:after="0"/>
        <w:ind w:left="0"/>
        <w:jc w:val="both"/>
      </w:pPr>
      <w:r>
        <w:rPr>
          <w:rFonts w:ascii="Times New Roman"/>
          <w:b w:val="false"/>
          <w:i w:val="false"/>
          <w:color w:val="000000"/>
          <w:sz w:val="28"/>
        </w:rPr>
        <w:t>
      2) Нұсқаулыққа енгізілетін кез келген өзгерістер туралы азаматтық авиация саласындағы уәкілетті ұйымды және тиісті қызметтерді хабардар ету қажет.</w:t>
      </w:r>
    </w:p>
    <w:p>
      <w:pPr>
        <w:spacing w:after="0"/>
        <w:ind w:left="0"/>
        <w:jc w:val="both"/>
      </w:pPr>
      <w:r>
        <w:rPr>
          <w:rFonts w:ascii="Times New Roman"/>
          <w:b w:val="false"/>
          <w:i w:val="false"/>
          <w:color w:val="000000"/>
          <w:sz w:val="28"/>
        </w:rPr>
        <w:t>
      Азаматтық авиация саласындағы уәкілетті ұйым әуеайлақты пайдаланушыға Нұсқаулыққа тиісті өзгерістерді немесе түзетулерді енгізу туралы жазбаша өкім жіберуі мүмкін.".</w:t>
      </w:r>
    </w:p>
    <w:bookmarkStart w:name="z19" w:id="1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20"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3"/>
    <w:bookmarkStart w:name="z21" w:id="14"/>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тиіс.</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20___ жылғы "____"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