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9312" w14:textId="e759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жеке сот орындаушыларының өңірлік палаталарының ақпаратты ұсыну нысаны мен мерзімдерін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2019 жылғы 13 маусымдағы № 259 бұйрығы. Қазақстан Республикасының Әділет министрлігінде 2019 жылғы 9 шілдеде № 18999 болып тіркелді.</w:t>
      </w:r>
    </w:p>
    <w:p>
      <w:pPr>
        <w:spacing w:after="0"/>
        <w:ind w:left="0"/>
        <w:jc w:val="both"/>
      </w:pPr>
      <w:bookmarkStart w:name="z1" w:id="0"/>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 Заңының 148-бабы </w:t>
      </w:r>
      <w:r>
        <w:rPr>
          <w:rFonts w:ascii="Times New Roman"/>
          <w:b w:val="false"/>
          <w:i w:val="false"/>
          <w:color w:val="000000"/>
          <w:sz w:val="28"/>
        </w:rPr>
        <w:t>2-тармағына</w:t>
      </w:r>
      <w:r>
        <w:rPr>
          <w:rFonts w:ascii="Times New Roman"/>
          <w:b w:val="false"/>
          <w:i w:val="false"/>
          <w:color w:val="000000"/>
          <w:sz w:val="28"/>
        </w:rPr>
        <w:t xml:space="preserve">, 162-бабы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м.а. 30.12.2022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Ақпаратты ұсыну нысаны мен мерзімдері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сот орындаушылар жеке сот орындаушыларының өңірлік палатасына және уәкілетті органға және (немесе) оның аумақтық органына;</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жеке сот орындаушыларының өңірлік палаталары Республикалық палатаға және уәкілетті органның аумақтық органдарына;</w:t>
      </w:r>
    </w:p>
    <w:bookmarkEnd w:id="3"/>
    <w:bookmarkStart w:name="z5"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департаменті:</w:t>
      </w:r>
    </w:p>
    <w:bookmarkEnd w:id="5"/>
    <w:bookmarkStart w:name="z7" w:id="6"/>
    <w:p>
      <w:pPr>
        <w:spacing w:after="0"/>
        <w:ind w:left="0"/>
        <w:jc w:val="both"/>
      </w:pPr>
      <w:r>
        <w:rPr>
          <w:rFonts w:ascii="Times New Roman"/>
          <w:b w:val="false"/>
          <w:i w:val="false"/>
          <w:color w:val="000000"/>
          <w:sz w:val="28"/>
        </w:rPr>
        <w:t>
      1) осы бұйрықтың мемлекеттік тіркеуін;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Әділет министрлігі Сот актілерін орындау департаментінің директорына жүктелсін. </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13 маусымдағы</w:t>
            </w:r>
            <w:r>
              <w:br/>
            </w:r>
            <w:r>
              <w:rPr>
                <w:rFonts w:ascii="Times New Roman"/>
                <w:b w:val="false"/>
                <w:i w:val="false"/>
                <w:color w:val="000000"/>
                <w:sz w:val="20"/>
              </w:rPr>
              <w:t>№ 259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Ұсынылады: Қазақстан Республикасы Әділет министрлігіне </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деректердің нысаны интернет- ресурста орналастырылған:</w:t>
      </w:r>
    </w:p>
    <w:p>
      <w:pPr>
        <w:spacing w:after="0"/>
        <w:ind w:left="0"/>
        <w:jc w:val="both"/>
      </w:pPr>
      <w:r>
        <w:rPr>
          <w:rFonts w:ascii="Times New Roman"/>
          <w:b w:val="false"/>
          <w:i w:val="false"/>
          <w:color w:val="000000"/>
          <w:sz w:val="28"/>
        </w:rPr>
        <w:t>
      https://www.gov.kz</w:t>
      </w:r>
    </w:p>
    <w:p>
      <w:pPr>
        <w:spacing w:after="0"/>
        <w:ind w:left="0"/>
        <w:jc w:val="left"/>
      </w:pPr>
      <w:r>
        <w:rPr>
          <w:rFonts w:ascii="Times New Roman"/>
          <w:b/>
          <w:i w:val="false"/>
          <w:color w:val="000000"/>
        </w:rPr>
        <w:t xml:space="preserve"> Алимент төлемдерін өндіріп алу туралы атқарушылық іс жүргізулердің орындалуы  және борышкерлерді жауапкершілікке тарту туралы мәліметтер</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м.а. 30.12.2022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Индекс: 1- (Атқарушылық іс жүргізу)</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xml:space="preserve">
      Ақпаратты ұсынатын тұлғалар тобы: жеке сот орындаушылардың аумақтық палаталары, аумақтық әділет органдары </w:t>
      </w:r>
    </w:p>
    <w:p>
      <w:pPr>
        <w:spacing w:after="0"/>
        <w:ind w:left="0"/>
        <w:jc w:val="both"/>
      </w:pPr>
      <w:r>
        <w:rPr>
          <w:rFonts w:ascii="Times New Roman"/>
          <w:b w:val="false"/>
          <w:i w:val="false"/>
          <w:color w:val="000000"/>
          <w:sz w:val="28"/>
        </w:rPr>
        <w:t>
      Әкімшілік деректер нысанын ұсыну мерзімі: - есепті кезеңнен кейінгі айдың 4 (төртінші) күнінен кешіктірмей.</w:t>
      </w:r>
    </w:p>
    <w:p>
      <w:pPr>
        <w:spacing w:after="0"/>
        <w:ind w:left="0"/>
        <w:jc w:val="both"/>
      </w:pPr>
      <w:r>
        <w:rPr>
          <w:rFonts w:ascii="Times New Roman"/>
          <w:b w:val="false"/>
          <w:i w:val="false"/>
          <w:color w:val="000000"/>
          <w:sz w:val="28"/>
        </w:rPr>
        <w:t>
      1. Жеке сот орындаушыларының материалдары бойынша қылмыстық жауапкершілікке тартылған борышкерлердің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объектілер сыныптаушының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Респаубликасы Қылмыстық кодексінің бабы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тіркелген құқық бұзушылықтың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Ақталмайтын негіздер бойынша тоқтатылған қылмыстық істердің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Ақтайтын негіздері бойынша тоқтатылған қылмыстық істердің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қалдығы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139-бап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430-бап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1"/>
    <w:p>
      <w:pPr>
        <w:spacing w:after="0"/>
        <w:ind w:left="0"/>
        <w:jc w:val="both"/>
      </w:pPr>
      <w:r>
        <w:rPr>
          <w:rFonts w:ascii="Times New Roman"/>
          <w:b w:val="false"/>
          <w:i w:val="false"/>
          <w:color w:val="000000"/>
          <w:sz w:val="28"/>
        </w:rPr>
        <w:t>
      2. Сот орындаушыларының алиментті өндіріп алуы туралы атқарушылық құжаттардың орындалуы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объектілер сыныптаушының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қалдықтағы атқарушылық іс жүргізудің, оның ішінде 5, 6,7, 8, 10-бағандарды қоса алғанда санын құрайды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мерзімдік орындалуда атқарушылық құжаттар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дербес төленетін атқарушылық құжаттардың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 проблемалық атқарушылық құжаттардың саны</w:t>
            </w:r>
          </w:p>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 құқық бұзушылық туралы Кодексінің 669-бабы бойынша әкімшілік жауапкершілікке тартылған борышкерлердің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139-бабы бойынша ішкі істер органдарына жіберілген ұсынымдардың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алименттердің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бар ағымдағы алименттердің 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алимент бойынша берешек ерікті тәртіппен ішінара өтелетін атқарушылық құжаттардың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мүлдем өтелмейтін атқарушылық құжаттардың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p>
            <w:pPr>
              <w:spacing w:after="20"/>
              <w:ind w:left="20"/>
              <w:jc w:val="both"/>
            </w:pPr>
            <w:r>
              <w:rPr>
                <w:rFonts w:ascii="Times New Roman"/>
                <w:b w:val="false"/>
                <w:i w:val="false"/>
                <w:color w:val="000000"/>
                <w:sz w:val="20"/>
              </w:rPr>
              <w:t>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p>
            <w:pPr>
              <w:spacing w:after="20"/>
              <w:ind w:left="20"/>
              <w:jc w:val="both"/>
            </w:pPr>
            <w:r>
              <w:rPr>
                <w:rFonts w:ascii="Times New Roman"/>
                <w:b w:val="false"/>
                <w:i w:val="false"/>
                <w:color w:val="000000"/>
                <w:sz w:val="20"/>
              </w:rPr>
              <w:t>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борышкерлеріне қатысты шығуға қойылған тыйымдардың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төленбейтін және 10-бағанда мүлік белгіленген құжаттар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және өткізу бойынша шаралар қабылданған атқарушылық өндірістердің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 _____________</w:t>
      </w:r>
    </w:p>
    <w:p>
      <w:pPr>
        <w:spacing w:after="0"/>
        <w:ind w:left="0"/>
        <w:jc w:val="both"/>
      </w:pPr>
      <w:r>
        <w:rPr>
          <w:rFonts w:ascii="Times New Roman"/>
          <w:b w:val="false"/>
          <w:i w:val="false"/>
          <w:color w:val="000000"/>
          <w:sz w:val="28"/>
        </w:rPr>
        <w:t>
      (Аумақтық әділет органы басшысының                         (қолы)</w:t>
      </w:r>
    </w:p>
    <w:p>
      <w:pPr>
        <w:spacing w:after="0"/>
        <w:ind w:left="0"/>
        <w:jc w:val="both"/>
      </w:pPr>
      <w:r>
        <w:rPr>
          <w:rFonts w:ascii="Times New Roman"/>
          <w:b w:val="false"/>
          <w:i w:val="false"/>
          <w:color w:val="000000"/>
          <w:sz w:val="28"/>
        </w:rPr>
        <w:t>
      (аты, тегі, әкесінің аты (болған жағдайда)</w:t>
      </w:r>
    </w:p>
    <w:p>
      <w:pPr>
        <w:spacing w:after="0"/>
        <w:ind w:left="0"/>
        <w:jc w:val="both"/>
      </w:pPr>
      <w:r>
        <w:rPr>
          <w:rFonts w:ascii="Times New Roman"/>
          <w:b w:val="false"/>
          <w:i w:val="false"/>
          <w:color w:val="000000"/>
          <w:sz w:val="28"/>
        </w:rPr>
        <w:t>
      _________________________________________ _____________</w:t>
      </w:r>
    </w:p>
    <w:p>
      <w:pPr>
        <w:spacing w:after="0"/>
        <w:ind w:left="0"/>
        <w:jc w:val="both"/>
      </w:pPr>
      <w:r>
        <w:rPr>
          <w:rFonts w:ascii="Times New Roman"/>
          <w:b w:val="false"/>
          <w:i w:val="false"/>
          <w:color w:val="000000"/>
          <w:sz w:val="28"/>
        </w:rPr>
        <w:t>
      (Ақпаратты жасауға жауапты қызметкердің               (қолы)</w:t>
      </w:r>
    </w:p>
    <w:p>
      <w:pPr>
        <w:spacing w:after="0"/>
        <w:ind w:left="0"/>
        <w:jc w:val="both"/>
      </w:pPr>
      <w:r>
        <w:rPr>
          <w:rFonts w:ascii="Times New Roman"/>
          <w:b w:val="false"/>
          <w:i w:val="false"/>
          <w:color w:val="000000"/>
          <w:sz w:val="28"/>
        </w:rPr>
        <w:t>
      аты, тегі, әкесінің аты (болған жағдайда)</w:t>
      </w:r>
    </w:p>
    <w:p>
      <w:pPr>
        <w:spacing w:after="0"/>
        <w:ind w:left="0"/>
        <w:jc w:val="left"/>
      </w:pPr>
      <w:r>
        <w:rPr>
          <w:rFonts w:ascii="Times New Roman"/>
          <w:b/>
          <w:i w:val="false"/>
          <w:color w:val="000000"/>
        </w:rPr>
        <w:t xml:space="preserve"> Әкімшілік деректерді жинауға араналған нысанды толтыру бойынша түсініктеме Алимент төлемдерін өндіріп алу және борышкерлерді жауапкершілікке тарту туралы атқарушылық іс жүргізудің орындалуы туралы мәліметтер (Индекс 1-(Атқарушылық іс жүргізу), мерзімділігі тоқсан сайын) 1 тарау. Жалпы ережелер</w:t>
      </w:r>
    </w:p>
    <w:p>
      <w:pPr>
        <w:spacing w:after="0"/>
        <w:ind w:left="0"/>
        <w:jc w:val="both"/>
      </w:pPr>
      <w:r>
        <w:rPr>
          <w:rFonts w:ascii="Times New Roman"/>
          <w:b w:val="false"/>
          <w:i w:val="false"/>
          <w:color w:val="000000"/>
          <w:sz w:val="28"/>
        </w:rPr>
        <w:t>
      1. Осы түсініктеме "Алимент төлемдерін өндіріп алу және борышкерлерді жауапкершілікке тарту туралы атқарушылық іс жүргізудің орындалуы туралы мәліметтер" әкімшілік деректерін жинауға арналған нысанды толтыру бойынша бірыңғай талаптарды айқындайды. .</w:t>
      </w:r>
    </w:p>
    <w:p>
      <w:pPr>
        <w:spacing w:after="0"/>
        <w:ind w:left="0"/>
        <w:jc w:val="both"/>
      </w:pPr>
      <w:r>
        <w:rPr>
          <w:rFonts w:ascii="Times New Roman"/>
          <w:b w:val="false"/>
          <w:i w:val="false"/>
          <w:color w:val="000000"/>
          <w:sz w:val="28"/>
        </w:rPr>
        <w:t>
      2. Нысанға аумақтық әділет органының басшысы және ақпарат жасауға жауапты қызметкер қол қояды және есепті кезеңнен кейінгі айдың 4 (төртінші) күнінен кешіктірілмейтін мерзімде Қазақстан Республикасының Әділет министрлігіне ұсынады.</w:t>
      </w:r>
    </w:p>
    <w:p>
      <w:pPr>
        <w:spacing w:after="0"/>
        <w:ind w:left="0"/>
        <w:jc w:val="left"/>
      </w:pPr>
      <w:r>
        <w:rPr>
          <w:rFonts w:ascii="Times New Roman"/>
          <w:b/>
          <w:i w:val="false"/>
          <w:color w:val="000000"/>
        </w:rPr>
        <w:t xml:space="preserve"> 2-тарау. Нысанды толтыру бойынша түсініктеме</w:t>
      </w:r>
    </w:p>
    <w:bookmarkStart w:name="z18" w:id="12"/>
    <w:p>
      <w:pPr>
        <w:spacing w:after="0"/>
        <w:ind w:left="0"/>
        <w:jc w:val="both"/>
      </w:pPr>
      <w:r>
        <w:rPr>
          <w:rFonts w:ascii="Times New Roman"/>
          <w:b w:val="false"/>
          <w:i w:val="false"/>
          <w:color w:val="000000"/>
          <w:sz w:val="28"/>
        </w:rPr>
        <w:t>
      3. Мәліметтерді жеке сот орындаушылары ағымдағы жылдың тиісті тоқсанында толтырады. 1-бөлімді толтыру кезінде мынадай мәліметтер көрсетіледі:</w:t>
      </w:r>
    </w:p>
    <w:bookmarkEnd w:id="12"/>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өңірлердің атауы көрсетіледі;</w:t>
      </w:r>
    </w:p>
    <w:p>
      <w:pPr>
        <w:spacing w:after="0"/>
        <w:ind w:left="0"/>
        <w:jc w:val="both"/>
      </w:pPr>
      <w:r>
        <w:rPr>
          <w:rFonts w:ascii="Times New Roman"/>
          <w:b w:val="false"/>
          <w:i w:val="false"/>
          <w:color w:val="000000"/>
          <w:sz w:val="28"/>
        </w:rPr>
        <w:t>
      Нысанның 3-бағанында әкімшілік аумақтық объект сыныптаушының коды көрсетіледі;</w:t>
      </w:r>
    </w:p>
    <w:p>
      <w:pPr>
        <w:spacing w:after="0"/>
        <w:ind w:left="0"/>
        <w:jc w:val="both"/>
      </w:pPr>
      <w:r>
        <w:rPr>
          <w:rFonts w:ascii="Times New Roman"/>
          <w:b w:val="false"/>
          <w:i w:val="false"/>
          <w:color w:val="000000"/>
          <w:sz w:val="28"/>
        </w:rPr>
        <w:t>
      Нысанның 4 -бағанында Қазақстан Республикасы Қылмыстық кодексінің баптары көрсетіледі;</w:t>
      </w:r>
    </w:p>
    <w:p>
      <w:pPr>
        <w:spacing w:after="0"/>
        <w:ind w:left="0"/>
        <w:jc w:val="both"/>
      </w:pPr>
      <w:r>
        <w:rPr>
          <w:rFonts w:ascii="Times New Roman"/>
          <w:b w:val="false"/>
          <w:i w:val="false"/>
          <w:color w:val="000000"/>
          <w:sz w:val="28"/>
        </w:rPr>
        <w:t>
      Нысанның 5-бағанында есепті кезеңде сотқа дейінгі тергеп-тексерулердің бірыңғай тізілімінде тіркелген құқық бұзушылықтардың саны көрсетіледі;</w:t>
      </w:r>
    </w:p>
    <w:p>
      <w:pPr>
        <w:spacing w:after="0"/>
        <w:ind w:left="0"/>
        <w:jc w:val="both"/>
      </w:pPr>
      <w:r>
        <w:rPr>
          <w:rFonts w:ascii="Times New Roman"/>
          <w:b w:val="false"/>
          <w:i w:val="false"/>
          <w:color w:val="000000"/>
          <w:sz w:val="28"/>
        </w:rPr>
        <w:t>
      Нысанның 6-бағанында ақталмайтын негіздер бойынша тоқтатылған істердің саны көрсетіледі;</w:t>
      </w:r>
    </w:p>
    <w:p>
      <w:pPr>
        <w:spacing w:after="0"/>
        <w:ind w:left="0"/>
        <w:jc w:val="both"/>
      </w:pPr>
      <w:r>
        <w:rPr>
          <w:rFonts w:ascii="Times New Roman"/>
          <w:b w:val="false"/>
          <w:i w:val="false"/>
          <w:color w:val="000000"/>
          <w:sz w:val="28"/>
        </w:rPr>
        <w:t>
      Нысанның 7-бағанында ақталатын негіздері бойынша тоқтатылған істердің саны көрсетіледі;</w:t>
      </w:r>
    </w:p>
    <w:p>
      <w:pPr>
        <w:spacing w:after="0"/>
        <w:ind w:left="0"/>
        <w:jc w:val="both"/>
      </w:pPr>
      <w:r>
        <w:rPr>
          <w:rFonts w:ascii="Times New Roman"/>
          <w:b w:val="false"/>
          <w:i w:val="false"/>
          <w:color w:val="000000"/>
          <w:sz w:val="28"/>
        </w:rPr>
        <w:t>
      Нысанның 8-бағанында қарау үшін сотқа жіберілген істердің саны көрсетіледі;</w:t>
      </w:r>
    </w:p>
    <w:p>
      <w:pPr>
        <w:spacing w:after="0"/>
        <w:ind w:left="0"/>
        <w:jc w:val="both"/>
      </w:pPr>
      <w:r>
        <w:rPr>
          <w:rFonts w:ascii="Times New Roman"/>
          <w:b w:val="false"/>
          <w:i w:val="false"/>
          <w:color w:val="000000"/>
          <w:sz w:val="28"/>
        </w:rPr>
        <w:t>
      Нысанның 9-бағанында қылмыстық істердің қалдығы көрсетіледі.</w:t>
      </w:r>
    </w:p>
    <w:bookmarkStart w:name="z19" w:id="13"/>
    <w:p>
      <w:pPr>
        <w:spacing w:after="0"/>
        <w:ind w:left="0"/>
        <w:jc w:val="both"/>
      </w:pPr>
      <w:r>
        <w:rPr>
          <w:rFonts w:ascii="Times New Roman"/>
          <w:b w:val="false"/>
          <w:i w:val="false"/>
          <w:color w:val="000000"/>
          <w:sz w:val="28"/>
        </w:rPr>
        <w:t>
      4. 2-бөлімді толтыру кезінде мынадай мәліметтер көрсетіледі:</w:t>
      </w:r>
    </w:p>
    <w:bookmarkEnd w:id="13"/>
    <w:p>
      <w:pPr>
        <w:spacing w:after="0"/>
        <w:ind w:left="0"/>
        <w:jc w:val="both"/>
      </w:pPr>
      <w:r>
        <w:rPr>
          <w:rFonts w:ascii="Times New Roman"/>
          <w:b w:val="false"/>
          <w:i w:val="false"/>
          <w:color w:val="000000"/>
          <w:sz w:val="28"/>
        </w:rPr>
        <w:t>
      нысанның 1-бағаны бойынша нөмірлеу көрсетіледі;</w:t>
      </w:r>
    </w:p>
    <w:p>
      <w:pPr>
        <w:spacing w:after="0"/>
        <w:ind w:left="0"/>
        <w:jc w:val="both"/>
      </w:pPr>
      <w:r>
        <w:rPr>
          <w:rFonts w:ascii="Times New Roman"/>
          <w:b w:val="false"/>
          <w:i w:val="false"/>
          <w:color w:val="000000"/>
          <w:sz w:val="28"/>
        </w:rPr>
        <w:t>
      нысанның 2-бағаны бойынша өңірлер көрсетіледі ;</w:t>
      </w:r>
    </w:p>
    <w:p>
      <w:pPr>
        <w:spacing w:after="0"/>
        <w:ind w:left="0"/>
        <w:jc w:val="both"/>
      </w:pPr>
      <w:r>
        <w:rPr>
          <w:rFonts w:ascii="Times New Roman"/>
          <w:b w:val="false"/>
          <w:i w:val="false"/>
          <w:color w:val="000000"/>
          <w:sz w:val="28"/>
        </w:rPr>
        <w:t>
      нысанның 3-бағаны бойынша әкімшілік аумақтық обьектілер сыныптауышының кодтары көрсетіледі;</w:t>
      </w:r>
    </w:p>
    <w:p>
      <w:pPr>
        <w:spacing w:after="0"/>
        <w:ind w:left="0"/>
        <w:jc w:val="both"/>
      </w:pPr>
      <w:r>
        <w:rPr>
          <w:rFonts w:ascii="Times New Roman"/>
          <w:b w:val="false"/>
          <w:i w:val="false"/>
          <w:color w:val="000000"/>
          <w:sz w:val="28"/>
        </w:rPr>
        <w:t>
      нысанның 4-бағаны бойынша есепті кезеңнің соңындағы қалдықтағы атқарушылық өндірістердің, оның ішінде 5,6,7,8, және 10 нысандарды қоса алғанда саны көрсетіледі;</w:t>
      </w:r>
    </w:p>
    <w:p>
      <w:pPr>
        <w:spacing w:after="0"/>
        <w:ind w:left="0"/>
        <w:jc w:val="both"/>
      </w:pPr>
      <w:r>
        <w:rPr>
          <w:rFonts w:ascii="Times New Roman"/>
          <w:b w:val="false"/>
          <w:i w:val="false"/>
          <w:color w:val="000000"/>
          <w:sz w:val="28"/>
        </w:rPr>
        <w:t>
      нысанның 5,6-бағандары бойынша мерзімді орындаудағы атқарушылық құжаттардың саны (ағымдағы алименттер бойынша және берешегі бар) көрсетіледі;</w:t>
      </w:r>
    </w:p>
    <w:p>
      <w:pPr>
        <w:spacing w:after="0"/>
        <w:ind w:left="0"/>
        <w:jc w:val="both"/>
      </w:pPr>
      <w:r>
        <w:rPr>
          <w:rFonts w:ascii="Times New Roman"/>
          <w:b w:val="false"/>
          <w:i w:val="false"/>
          <w:color w:val="000000"/>
          <w:sz w:val="28"/>
        </w:rPr>
        <w:t xml:space="preserve">
      нысанның 7-бағаны бойынша алимент дербес төленетін атқарушылық құжаттардың саны көрсетіледі; </w:t>
      </w:r>
    </w:p>
    <w:p>
      <w:pPr>
        <w:spacing w:after="0"/>
        <w:ind w:left="0"/>
        <w:jc w:val="both"/>
      </w:pPr>
      <w:r>
        <w:rPr>
          <w:rFonts w:ascii="Times New Roman"/>
          <w:b w:val="false"/>
          <w:i w:val="false"/>
          <w:color w:val="000000"/>
          <w:sz w:val="28"/>
        </w:rPr>
        <w:t xml:space="preserve">
      нысанның 8-11 бағандары бойынша алимент бойынша берешегі 3 айдан астам ерікті тәртіппен ішінара өтелетін, сондай-ақ берешегі мүлде өтелмейтін атқарушылық құжаттардың саны мен сомасы көрсетіледі; </w:t>
      </w:r>
    </w:p>
    <w:p>
      <w:pPr>
        <w:spacing w:after="0"/>
        <w:ind w:left="0"/>
        <w:jc w:val="both"/>
      </w:pPr>
      <w:r>
        <w:rPr>
          <w:rFonts w:ascii="Times New Roman"/>
          <w:b w:val="false"/>
          <w:i w:val="false"/>
          <w:color w:val="000000"/>
          <w:sz w:val="28"/>
        </w:rPr>
        <w:t xml:space="preserve">
      нысанның 12-бағаны бойынша "Әкімшілік құқық бұзушылық туралы" Қазақстан Республикасы Кодексінің </w:t>
      </w:r>
      <w:r>
        <w:rPr>
          <w:rFonts w:ascii="Times New Roman"/>
          <w:b w:val="false"/>
          <w:i w:val="false"/>
          <w:color w:val="000000"/>
          <w:sz w:val="28"/>
        </w:rPr>
        <w:t>669-бабына</w:t>
      </w:r>
      <w:r>
        <w:rPr>
          <w:rFonts w:ascii="Times New Roman"/>
          <w:b w:val="false"/>
          <w:i w:val="false"/>
          <w:color w:val="000000"/>
          <w:sz w:val="28"/>
        </w:rPr>
        <w:t xml:space="preserve"> сәйкес әкімшілік жауапкершілікке тартылғын борышкерлердің саны көрсетіледі;</w:t>
      </w:r>
    </w:p>
    <w:p>
      <w:pPr>
        <w:spacing w:after="0"/>
        <w:ind w:left="0"/>
        <w:jc w:val="both"/>
      </w:pPr>
      <w:r>
        <w:rPr>
          <w:rFonts w:ascii="Times New Roman"/>
          <w:b w:val="false"/>
          <w:i w:val="false"/>
          <w:color w:val="000000"/>
          <w:sz w:val="28"/>
        </w:rPr>
        <w:t xml:space="preserve">
      нысанның 13-бағаны бойынша Қазақстан Республикасының Қылмыстық кодексінің </w:t>
      </w:r>
      <w:r>
        <w:rPr>
          <w:rFonts w:ascii="Times New Roman"/>
          <w:b w:val="false"/>
          <w:i w:val="false"/>
          <w:color w:val="000000"/>
          <w:sz w:val="28"/>
        </w:rPr>
        <w:t>139-бабы</w:t>
      </w:r>
      <w:r>
        <w:rPr>
          <w:rFonts w:ascii="Times New Roman"/>
          <w:b w:val="false"/>
          <w:i w:val="false"/>
          <w:color w:val="000000"/>
          <w:sz w:val="28"/>
        </w:rPr>
        <w:t xml:space="preserve"> бойынша ішкі істер органдарына жіберілген ұсынымдардың саны көрсетіледі;</w:t>
      </w:r>
    </w:p>
    <w:p>
      <w:pPr>
        <w:spacing w:after="0"/>
        <w:ind w:left="0"/>
        <w:jc w:val="both"/>
      </w:pPr>
      <w:r>
        <w:rPr>
          <w:rFonts w:ascii="Times New Roman"/>
          <w:b w:val="false"/>
          <w:i w:val="false"/>
          <w:color w:val="000000"/>
          <w:sz w:val="28"/>
        </w:rPr>
        <w:t xml:space="preserve">
      нысанның 14-бағаны бойынша "Бүркіт" жүйесіндегі борышкерлерге қатысты Қазақстан Республикасынан шығуға қойылған тыйымдардың санны көрсетіледі; </w:t>
      </w:r>
    </w:p>
    <w:p>
      <w:pPr>
        <w:spacing w:after="0"/>
        <w:ind w:left="0"/>
        <w:jc w:val="both"/>
      </w:pPr>
      <w:r>
        <w:rPr>
          <w:rFonts w:ascii="Times New Roman"/>
          <w:b w:val="false"/>
          <w:i w:val="false"/>
          <w:color w:val="000000"/>
          <w:sz w:val="28"/>
        </w:rPr>
        <w:t>
      нысанның 15-бағаны бойынша 10-бағаннан берешек төленбейтін және мүлік анықталған атқарушылық құжаттардың саны көрсетіледі;</w:t>
      </w:r>
    </w:p>
    <w:p>
      <w:pPr>
        <w:spacing w:after="0"/>
        <w:ind w:left="0"/>
        <w:jc w:val="both"/>
      </w:pPr>
      <w:r>
        <w:rPr>
          <w:rFonts w:ascii="Times New Roman"/>
          <w:b w:val="false"/>
          <w:i w:val="false"/>
          <w:color w:val="000000"/>
          <w:sz w:val="28"/>
        </w:rPr>
        <w:t>
      нысанның 16-бағаны бойынша мүлікті бағалау және өткізу бойынша шаралар қабылданаған атқарушылық іс жүргізу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13 маусымдағы</w:t>
            </w:r>
            <w:r>
              <w:br/>
            </w:r>
            <w:r>
              <w:rPr>
                <w:rFonts w:ascii="Times New Roman"/>
                <w:b w:val="false"/>
                <w:i w:val="false"/>
                <w:color w:val="000000"/>
                <w:sz w:val="20"/>
              </w:rPr>
              <w:t>№ 259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4"/>
    <w:p>
      <w:pPr>
        <w:spacing w:after="0"/>
        <w:ind w:left="0"/>
        <w:jc w:val="left"/>
      </w:pPr>
      <w:r>
        <w:rPr>
          <w:rFonts w:ascii="Times New Roman"/>
          <w:b/>
          <w:i w:val="false"/>
          <w:color w:val="000000"/>
        </w:rPr>
        <w:t xml:space="preserve"> Жеке сот орындаушыларының өңірлік палатасының Республикалық палатаға және уәкілетті органның аумақтық органына өз қызметі туралы ақпарат ұсынуы</w:t>
      </w:r>
    </w:p>
    <w:bookmarkEnd w:id="14"/>
    <w:p>
      <w:pPr>
        <w:spacing w:after="0"/>
        <w:ind w:left="0"/>
        <w:jc w:val="both"/>
      </w:pPr>
      <w:r>
        <w:rPr>
          <w:rFonts w:ascii="Times New Roman"/>
          <w:b w:val="false"/>
          <w:i w:val="false"/>
          <w:color w:val="ff0000"/>
          <w:sz w:val="28"/>
        </w:rPr>
        <w:t xml:space="preserve">
      Ескерту. 2-қосымша жаңа редакцияда - ҚР Әділет министрінің м.а. 30.12.2022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15"/>
    <w:p>
      <w:pPr>
        <w:spacing w:after="0"/>
        <w:ind w:left="0"/>
        <w:jc w:val="both"/>
      </w:pPr>
      <w:r>
        <w:rPr>
          <w:rFonts w:ascii="Times New Roman"/>
          <w:b w:val="false"/>
          <w:i w:val="false"/>
          <w:color w:val="000000"/>
          <w:sz w:val="28"/>
        </w:rPr>
        <w:t>
      1-кесте</w:t>
      </w:r>
    </w:p>
    <w:bookmarkEnd w:id="15"/>
    <w:p>
      <w:pPr>
        <w:spacing w:after="0"/>
        <w:ind w:left="0"/>
        <w:jc w:val="both"/>
      </w:pPr>
      <w:r>
        <w:rPr>
          <w:rFonts w:ascii="Times New Roman"/>
          <w:b w:val="false"/>
          <w:i w:val="false"/>
          <w:color w:val="000000"/>
          <w:sz w:val="28"/>
        </w:rPr>
        <w:t>
      20___жылғы ________ жеке сот орындаушыларының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Қамтылмаған аудандар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20___ жылғы ________ жеке сот орындаушыларының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сот орындаушының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сот орындаушының көмекшісінің ұялы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20___ жылғы ________ жеке сот орындаушыларының жауапкершілігі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Сөгіс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Қатаң сөгіс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палатадан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тоқтату не лицензиядан айыру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өрескел не бірнеше рет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жүйелі түрде төлемеу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қызметтің өзге де түрлерімен айналысу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палатаның жарғысында көзделген өзге негіздер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6"/>
    <w:p>
      <w:pPr>
        <w:spacing w:after="0"/>
        <w:ind w:left="0"/>
        <w:jc w:val="both"/>
      </w:pPr>
      <w:r>
        <w:rPr>
          <w:rFonts w:ascii="Times New Roman"/>
          <w:b w:val="false"/>
          <w:i w:val="false"/>
          <w:color w:val="000000"/>
          <w:sz w:val="28"/>
        </w:rPr>
        <w:t>
      Ескертпе: Жеке сот орындаушыларының өңірлік палаталары жиынтық деректерді аумақтық әділет органына және жеке сот орындаушыларының Республикалық палатасына тоқсан сайын есепті айдан кейінгі айдың төртінші күніне ұсынады.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13 маусымдағы</w:t>
            </w:r>
            <w:r>
              <w:br/>
            </w:r>
            <w:r>
              <w:rPr>
                <w:rFonts w:ascii="Times New Roman"/>
                <w:b w:val="false"/>
                <w:i w:val="false"/>
                <w:color w:val="000000"/>
                <w:sz w:val="20"/>
              </w:rPr>
              <w:t>№ 259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7"/>
    <w:p>
      <w:pPr>
        <w:spacing w:after="0"/>
        <w:ind w:left="0"/>
        <w:jc w:val="both"/>
      </w:pPr>
      <w:r>
        <w:rPr>
          <w:rFonts w:ascii="Times New Roman"/>
          <w:b w:val="false"/>
          <w:i w:val="false"/>
          <w:color w:val="000000"/>
          <w:sz w:val="28"/>
        </w:rPr>
        <w:t xml:space="preserve">
      1. "Жеке сот орындаушыларының, өңірлік палаталарының ақпаратты ұсыну нысаны мен мерзімдерін бекіту туралы" Қазақстан Республикасы Әділет министрінің 2011 жылғы 20 қаңтардағы № 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6753 болып тіркелген, 2011 жылғы 16 сәуірде "Егемен Қазақстан" газетінде № 129-130 (26550-26551) жарияланған).</w:t>
      </w:r>
    </w:p>
    <w:bookmarkEnd w:id="17"/>
    <w:bookmarkStart w:name="z16" w:id="18"/>
    <w:p>
      <w:pPr>
        <w:spacing w:after="0"/>
        <w:ind w:left="0"/>
        <w:jc w:val="both"/>
      </w:pPr>
      <w:r>
        <w:rPr>
          <w:rFonts w:ascii="Times New Roman"/>
          <w:b w:val="false"/>
          <w:i w:val="false"/>
          <w:color w:val="000000"/>
          <w:sz w:val="28"/>
        </w:rPr>
        <w:t xml:space="preserve">
      2. "Жеке сот орындаушыларының өңірлік алқаларының ақпаратты ұсыну нысаны мен мерзімдерін бекіту туралы" Қазақстан Республикасы Әділет министрінің 2011 жылғы 20 қаңтардағы № 16 бұйрығына өзгерістер енгізу туралы" Қазақстан Республикасы Әділет министрінің міндетін атқарушы 2014 жылғы 7 наурыздағы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9254 болып тіркелген, "Әділет" ақпараттық-құқықтық жүйесінде 2014 жылғы 11 сәуірде жарияланған).</w:t>
      </w:r>
    </w:p>
    <w:bookmarkEnd w:id="18"/>
    <w:bookmarkStart w:name="z17" w:id="19"/>
    <w:p>
      <w:pPr>
        <w:spacing w:after="0"/>
        <w:ind w:left="0"/>
        <w:jc w:val="both"/>
      </w:pPr>
      <w:r>
        <w:rPr>
          <w:rFonts w:ascii="Times New Roman"/>
          <w:b w:val="false"/>
          <w:i w:val="false"/>
          <w:color w:val="000000"/>
          <w:sz w:val="28"/>
        </w:rPr>
        <w:t xml:space="preserve">
      3. Қазақстан Республикасы Әділет министрінің өзгерістер мен толықтырулар енгізілетін кейбір бұйрықтары тізбесінің </w:t>
      </w:r>
      <w:r>
        <w:rPr>
          <w:rFonts w:ascii="Times New Roman"/>
          <w:b w:val="false"/>
          <w:i w:val="false"/>
          <w:color w:val="000000"/>
          <w:sz w:val="28"/>
        </w:rPr>
        <w:t>2) тармақшасы</w:t>
      </w:r>
      <w:r>
        <w:rPr>
          <w:rFonts w:ascii="Times New Roman"/>
          <w:b w:val="false"/>
          <w:i w:val="false"/>
          <w:color w:val="000000"/>
          <w:sz w:val="28"/>
        </w:rPr>
        <w:t>, Қазақстан Республикасы Әділет министрінің 2015 жылғы 27 ақпандағы № 126 бұйрығымен бекітілген (Нормативтік құқықтық актілерді мемлекеттік тіркеу тізілімінде № 10460 болып тіркелген, "Әділет"ақпараттық-құқықтық жүйесінде 2015 жылғы 1 сәуірде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