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b983" w14:textId="bdbb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үшін ақпараттық-коммуникациялық көрсетілетін қызметтердің құнын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12 шілдедегі № 158/НҚ бұйрығы. Қазақстан Республикасының Әділет министрлігінде 2019 жылғы 19 шілдеде № 19047 болып тіркелді. Күші жойылды - Қазақстан Республикасының Цифрлық даму, инновациялар және аэроғарыш өнеркәсібі министрінің 2022 жылғы 2 қарашадағы № 414/НҚ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02.02.2022 </w:t>
      </w:r>
      <w:r>
        <w:rPr>
          <w:rFonts w:ascii="Times New Roman"/>
          <w:b w:val="false"/>
          <w:i w:val="false"/>
          <w:color w:val="ff0000"/>
          <w:sz w:val="28"/>
        </w:rPr>
        <w:t>№ 414/НҚ</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 үшін ақпараттық-коммуникациялық көрсетілетін қызметтердің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 үшін ақпараттық-коммуникациялық көрсетілетін қызметтердің құнын есептеу әдістемесін бекіту туралы" Қазақстан Республикасы Ақпарат және коммуникциялар министрінің 2018 жылғы 1 маусымдағы № 249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17097 болып тіркелген, 2018 жылғы 12 шілдеде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күнтізбелік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мәліметтердің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 өнеркәсібі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158/НҚ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органдар үшін ақпараттық-коммуникациялық көрсетілетін қызметтердің құнын есептеу әдістемесі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органдар үшін ақпараттық-коммуникациялық көрсетілетін қызметтердің құнын есептеу әдістемесі (бұдан әрі - Әдістеме) "Ақпараттандыру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әзірленді және мемлекеттік органдар үшін ақпараттық-коммуникациялық көрсетілетін қызметтердің құнын есептеуге арналған.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Әдістемеде мынадай ұғымдар мен қысқартулар пайдаланылады:</w:t>
      </w:r>
    </w:p>
    <w:bookmarkEnd w:id="13"/>
    <w:bookmarkStart w:name="z16" w:id="14"/>
    <w:p>
      <w:pPr>
        <w:spacing w:after="0"/>
        <w:ind w:left="0"/>
        <w:jc w:val="both"/>
      </w:pPr>
      <w:r>
        <w:rPr>
          <w:rFonts w:ascii="Times New Roman"/>
          <w:b w:val="false"/>
          <w:i w:val="false"/>
          <w:color w:val="000000"/>
          <w:sz w:val="28"/>
        </w:rPr>
        <w:t>
      1) ақпараттық-коммуникациялық көрсетілетін қызмет (бұдан әрі - АКҚ) - осы көрсетілетін қызметтердің жұмыс істеуі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14"/>
    <w:bookmarkStart w:name="z17" w:id="15"/>
    <w:p>
      <w:pPr>
        <w:spacing w:after="0"/>
        <w:ind w:left="0"/>
        <w:jc w:val="both"/>
      </w:pPr>
      <w:r>
        <w:rPr>
          <w:rFonts w:ascii="Times New Roman"/>
          <w:b w:val="false"/>
          <w:i w:val="false"/>
          <w:color w:val="000000"/>
          <w:sz w:val="28"/>
        </w:rPr>
        <w:t>
      2)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5"/>
    <w:bookmarkStart w:name="z18" w:id="16"/>
    <w:p>
      <w:pPr>
        <w:spacing w:after="0"/>
        <w:ind w:left="0"/>
        <w:jc w:val="both"/>
      </w:pPr>
      <w:r>
        <w:rPr>
          <w:rFonts w:ascii="Times New Roman"/>
          <w:b w:val="false"/>
          <w:i w:val="false"/>
          <w:color w:val="000000"/>
          <w:sz w:val="28"/>
        </w:rPr>
        <w:t>
      3)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4)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 жиынтығы;</w:t>
      </w:r>
    </w:p>
    <w:bookmarkEnd w:id="17"/>
    <w:bookmarkStart w:name="z20" w:id="18"/>
    <w:p>
      <w:pPr>
        <w:spacing w:after="0"/>
        <w:ind w:left="0"/>
        <w:jc w:val="both"/>
      </w:pPr>
      <w:r>
        <w:rPr>
          <w:rFonts w:ascii="Times New Roman"/>
          <w:b w:val="false"/>
          <w:i w:val="false"/>
          <w:color w:val="000000"/>
          <w:sz w:val="28"/>
        </w:rPr>
        <w:t>
      5) қолданбалы бағдарламалық қамтылым (бұдан әрі - ҚБҚ) - пайдаланушымен өзара тікелей іс-қимылға есептелген және белгілі бір пайдаланушылық міндеттерді орындауға арналған ақпараттандыру объектісінің бағдарламалық қамтылымы;</w:t>
      </w:r>
    </w:p>
    <w:bookmarkEnd w:id="18"/>
    <w:bookmarkStart w:name="z21" w:id="19"/>
    <w:p>
      <w:pPr>
        <w:spacing w:after="0"/>
        <w:ind w:left="0"/>
        <w:jc w:val="both"/>
      </w:pPr>
      <w:r>
        <w:rPr>
          <w:rFonts w:ascii="Times New Roman"/>
          <w:b w:val="false"/>
          <w:i w:val="false"/>
          <w:color w:val="000000"/>
          <w:sz w:val="28"/>
        </w:rPr>
        <w:t>
      6) сервистік бағдарламалық өнім (бұдан әрі - СБӨ) - АКҚ-ны іске асыруға арналған бағдарламалық өнім;</w:t>
      </w:r>
    </w:p>
    <w:bookmarkEnd w:id="19"/>
    <w:bookmarkStart w:name="z22" w:id="20"/>
    <w:p>
      <w:pPr>
        <w:spacing w:after="0"/>
        <w:ind w:left="0"/>
        <w:jc w:val="both"/>
      </w:pPr>
      <w:r>
        <w:rPr>
          <w:rFonts w:ascii="Times New Roman"/>
          <w:b w:val="false"/>
          <w:i w:val="false"/>
          <w:color w:val="000000"/>
          <w:sz w:val="28"/>
        </w:rPr>
        <w:t xml:space="preserve">
      7)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"Электрондық үкіметтің" ақпараттық-коммуникациялық инфрақұрылымының операторын айқындау туралы" Қазақстан Республикасы Үкіметінің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0"/>
    <w:bookmarkStart w:name="z23" w:id="21"/>
    <w:p>
      <w:pPr>
        <w:spacing w:after="0"/>
        <w:ind w:left="0"/>
        <w:jc w:val="both"/>
      </w:pPr>
      <w:r>
        <w:rPr>
          <w:rFonts w:ascii="Times New Roman"/>
          <w:b w:val="false"/>
          <w:i w:val="false"/>
          <w:color w:val="000000"/>
          <w:sz w:val="28"/>
        </w:rPr>
        <w:t xml:space="preserve">
      8) "электрондық үкіметтің" сервистік интеграторы (бұдан әрі - Сервистік интегратор) - "электрондық үкіметтің" архитектурасын және "электрондық әкімдіктің" үлгілік архитектурасын дамытуды әдістемелік қамтамасыз ету жөніндегі функциялар, сондай-ақ Заңда көзделген өзге де функциялар жүктелген, "электрондық үкіметтің" сервистік интеграторын айқындау туралы" Қазақстан Республикасы Үкіметінің 2016 жылғы 11 сәуірдегі № 207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1"/>
    <w:bookmarkStart w:name="z24" w:id="22"/>
    <w:p>
      <w:pPr>
        <w:spacing w:after="0"/>
        <w:ind w:left="0"/>
        <w:jc w:val="both"/>
      </w:pPr>
      <w:r>
        <w:rPr>
          <w:rFonts w:ascii="Times New Roman"/>
          <w:b w:val="false"/>
          <w:i w:val="false"/>
          <w:color w:val="000000"/>
          <w:sz w:val="28"/>
        </w:rPr>
        <w:t>
      9) АҚҚ-ның нақты құны - жалға алынған АҚҚ-ның нақты шығындардың деректері бойынша айқындалатын АҚҚ-ның құны.</w:t>
      </w:r>
    </w:p>
    <w:bookmarkEnd w:id="22"/>
    <w:bookmarkStart w:name="z25" w:id="23"/>
    <w:p>
      <w:pPr>
        <w:spacing w:after="0"/>
        <w:ind w:left="0"/>
        <w:jc w:val="both"/>
      </w:pPr>
      <w:r>
        <w:rPr>
          <w:rFonts w:ascii="Times New Roman"/>
          <w:b w:val="false"/>
          <w:i w:val="false"/>
          <w:color w:val="000000"/>
          <w:sz w:val="28"/>
        </w:rPr>
        <w:t xml:space="preserve">
      10) АҚҚ-ның шекті құны - оны жалға алу құнынан жоғары жүзеге асырылмайтын АҚҚ-ның құны. </w:t>
      </w:r>
    </w:p>
    <w:bookmarkEnd w:id="23"/>
    <w:bookmarkStart w:name="z26" w:id="24"/>
    <w:p>
      <w:pPr>
        <w:spacing w:after="0"/>
        <w:ind w:left="0"/>
        <w:jc w:val="left"/>
      </w:pPr>
      <w:r>
        <w:rPr>
          <w:rFonts w:ascii="Times New Roman"/>
          <w:b/>
          <w:i w:val="false"/>
          <w:color w:val="000000"/>
        </w:rPr>
        <w:t xml:space="preserve"> 2-тарау. Мемлекеттік органдар үшін ақпараттық-коммуникациялық көрсетілетін қызметтердің құнын есептеу</w:t>
      </w:r>
    </w:p>
    <w:bookmarkEnd w:id="24"/>
    <w:bookmarkStart w:name="z27" w:id="25"/>
    <w:p>
      <w:pPr>
        <w:spacing w:after="0"/>
        <w:ind w:left="0"/>
        <w:jc w:val="both"/>
      </w:pPr>
      <w:r>
        <w:rPr>
          <w:rFonts w:ascii="Times New Roman"/>
          <w:b w:val="false"/>
          <w:i w:val="false"/>
          <w:color w:val="000000"/>
          <w:sz w:val="28"/>
        </w:rPr>
        <w:t xml:space="preserve">
      3.АКҚ-ның шекті немесе нақты құны (1) және (2) формулалар бойынша есептеледі: </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i-ші мемлекеттік органға арналған АКҚ-ның шекті немесе нақты құны (2)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98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АКҚ-ны іске асыру жоспарланған мемлекеттік органдардың (бұдан әрі - МО)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і-ші (белгілі) МО-ға арналған АКҚ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825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431800"/>
                    </a:xfrm>
                    <a:prstGeom prst="rect">
                      <a:avLst/>
                    </a:prstGeom>
                  </pic:spPr>
                </pic:pic>
              </a:graphicData>
            </a:graphic>
          </wp:inline>
        </w:drawing>
      </w:r>
    </w:p>
    <w:p>
      <w:pPr>
        <w:spacing w:after="0"/>
        <w:ind w:left="0"/>
        <w:jc w:val="left"/>
      </w:pPr>
      <w:r>
        <w:rPr>
          <w:rFonts w:ascii="Times New Roman"/>
          <w:b w:val="false"/>
          <w:i w:val="false"/>
          <w:color w:val="000000"/>
          <w:sz w:val="28"/>
        </w:rPr>
        <w:t>– -</w:t>
      </w:r>
      <w:r>
        <w:rPr>
          <w:rFonts w:ascii="Times New Roman"/>
          <w:b/>
          <w:i w:val="false"/>
          <w:color w:val="000000"/>
          <w:sz w:val="28"/>
        </w:rPr>
        <w:t xml:space="preserve"> тәжірибелік пайдалануға арналған АК-инфрақұрылымының құнын қамтитын,</w:t>
      </w:r>
      <w:r>
        <w:rPr>
          <w:rFonts w:ascii="Times New Roman"/>
          <w:b w:val="false"/>
          <w:i w:val="false"/>
          <w:color w:val="000000"/>
          <w:sz w:val="28"/>
        </w:rPr>
        <w:t xml:space="preserve"> Оператордың бағалық ұсынысы негізінде есептелетін і -ші МО-ға арналған АКҚ-ның жұмыс істеуін қамтамасыз ету шығындарына келтірілген ақпараттық-коммуникациялық инфрақұрылым (бұдан әрі - АК-инфрақұрылым) жалдау құны немесе ҚБҚ-ның бөлігі болып келетін нақты СБӨ немесе АК-инфрақұрылым объектісінің жұмыс істеуін қамтамасыз ету шығындарына келтірілген базалық және жүйелік бағдарламалық қамтылымды жалдау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93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482600"/>
                    </a:xfrm>
                    <a:prstGeom prst="rect">
                      <a:avLst/>
                    </a:prstGeom>
                  </pic:spPr>
                </pic:pic>
              </a:graphicData>
            </a:graphic>
          </wp:inline>
        </w:drawing>
      </w:r>
    </w:p>
    <w:p>
      <w:pPr>
        <w:spacing w:after="0"/>
        <w:ind w:left="0"/>
        <w:jc w:val="left"/>
      </w:pPr>
      <w:r>
        <w:rPr>
          <w:rFonts w:ascii="Times New Roman"/>
          <w:b w:val="false"/>
          <w:i w:val="false"/>
          <w:color w:val="000000"/>
          <w:sz w:val="28"/>
        </w:rPr>
        <w:t>- Бағаны, сүйемелдеуді, енгізуді және ақпараттық қауіпсіздік талаптарына сәйкестігін сынау құнын қамтитын АКҚ-ны құру үшін қажетті СБӨ немесе і-ші МО-ға арналған АК-инфрақұрылым объектісін жалға алудың жылдық шекті немесе нақты құны;</w:t>
      </w:r>
      <w:r>
        <w:br/>
      </w:r>
      <w:r>
        <w:rPr>
          <w:rFonts w:ascii="Times New Roman"/>
          <w:b w:val="false"/>
          <w:i w:val="false"/>
          <w:color w:val="000000"/>
          <w:sz w:val="28"/>
        </w:rPr>
        <w:t>
</w:t>
      </w:r>
      <w:r>
        <w:br/>
      </w:r>
    </w:p>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 АКҚ жобалауға арналған тапсырмаға сәйкес і-ші МО-ға арналған Оператор көрсететін қызметтердің құны.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3.1. 3 жыл жалдау мерзімі өткеннен кейін (4 (төртінші) және одан кейінгі жылдарға) мемлекеттік органдарға арналған АКҚ-ның шекті немесе нақты құны келесі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32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r>
        <w:br/>
      </w:r>
    </w:p>
    <w:p>
      <w:pPr>
        <w:spacing w:after="0"/>
        <w:ind w:left="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Оператордың бағалық ұсынысы негізінде есептелетін і -ші МО-ға арналған АКҚ-ның жұмыс істеуін қамтамасыз ету шығындарына келтірілген ақпараттық-коммуникациялық инфрақұрылым (бұдан әрі - АК-инфрақұрылым) жалдау құны немесе ҚБҚ-ның бөлігі болып келетін нақты СБӨ немесе АК-инфрақұрылым объектісінің жұмыс істеуін қамтамасыз ету шығындарына келтірілген базалық және жүйелік бағдарламалық қамтылымды жалдау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жеткізуші жүзеге асыратын СБӨ-нің кодтарын сүйемелдеу құны 2-тараудың </w:t>
      </w:r>
      <w:r>
        <w:rPr>
          <w:rFonts w:ascii="Times New Roman"/>
          <w:b w:val="false"/>
          <w:i w:val="false"/>
          <w:color w:val="000000"/>
          <w:sz w:val="28"/>
        </w:rPr>
        <w:t>14-тармағының</w:t>
      </w:r>
      <w:r>
        <w:rPr>
          <w:rFonts w:ascii="Times New Roman"/>
          <w:b w:val="false"/>
          <w:i w:val="false"/>
          <w:color w:val="000000"/>
          <w:sz w:val="28"/>
        </w:rPr>
        <w:t xml:space="preserve"> 7) тармақшасында көрсетілген формула бойынша есептеледі.</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Цифрлық даму, инновациялар және аэроғарыш өнеркәсібі министрінің 30.09.2022 </w:t>
      </w:r>
      <w:r>
        <w:rPr>
          <w:rFonts w:ascii="Times New Roman"/>
          <w:b w:val="false"/>
          <w:i w:val="false"/>
          <w:color w:val="000000"/>
          <w:sz w:val="28"/>
        </w:rPr>
        <w:t>№ 357/НҚ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4. СБӨ немесе ақпараттық-коммуникациялық объектісін жалдаудың шекті немесе нақты құнын </w:t>
      </w:r>
    </w:p>
    <w:bookmarkEnd w:id="27"/>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Сервистік интегратор ақпараттық-коммуникациялық технологиялар саласындағы қызметті жүзеге асыратын компаниялардың (бұдан әрі - АТ-компаниялар) баға ұсыныстарын талдау негізінде осы Әдістеменің 14-тармағына сәйкес есептеледі.</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АТ-компаниялардың бағалық ұсыныстарын жинақтау негізінде СБӨ-ні немесе АК-инфрақұрылым объектісін жалдаудың шекті немесе нақты құнын айқындау АКҚ-ны жобалауға арналған тапсырма жобасын және баға ұсыныстарын ұсынуға арналған ақпаратты қоса бере отырып, Сервистік интегратордың интернет-ресурсында хабарландыру жариялау арқылы жүзеге асырылады.</w:t>
      </w:r>
    </w:p>
    <w:bookmarkEnd w:id="28"/>
    <w:bookmarkStart w:name="z30" w:id="29"/>
    <w:p>
      <w:pPr>
        <w:spacing w:after="0"/>
        <w:ind w:left="0"/>
        <w:jc w:val="both"/>
      </w:pPr>
      <w:r>
        <w:rPr>
          <w:rFonts w:ascii="Times New Roman"/>
          <w:b w:val="false"/>
          <w:i w:val="false"/>
          <w:color w:val="000000"/>
          <w:sz w:val="28"/>
        </w:rPr>
        <w:t>
      6. Баға ұсыныстарын беру хабарландыруды жарияланған күннен бастап 7 жұмыс күн ішінде жүзеге асырылады.</w:t>
      </w:r>
    </w:p>
    <w:bookmarkEnd w:id="29"/>
    <w:bookmarkStart w:name="z31" w:id="30"/>
    <w:p>
      <w:pPr>
        <w:spacing w:after="0"/>
        <w:ind w:left="0"/>
        <w:jc w:val="both"/>
      </w:pPr>
      <w:r>
        <w:rPr>
          <w:rFonts w:ascii="Times New Roman"/>
          <w:b w:val="false"/>
          <w:i w:val="false"/>
          <w:color w:val="000000"/>
          <w:sz w:val="28"/>
        </w:rPr>
        <w:t>
      7. Баға ұсыныстарын ұсынуға арналған ақпарат мынадай ақпаратты қамтиды:</w:t>
      </w:r>
    </w:p>
    <w:bookmarkEnd w:id="30"/>
    <w:p>
      <w:pPr>
        <w:spacing w:after="0"/>
        <w:ind w:left="0"/>
        <w:jc w:val="both"/>
      </w:pPr>
      <w:r>
        <w:rPr>
          <w:rFonts w:ascii="Times New Roman"/>
          <w:b w:val="false"/>
          <w:i w:val="false"/>
          <w:color w:val="000000"/>
          <w:sz w:val="28"/>
        </w:rPr>
        <w:t>
      1) СБӨ немесе АК инфрақұрылым объектісін жалдау мерзімі;</w:t>
      </w:r>
    </w:p>
    <w:p>
      <w:pPr>
        <w:spacing w:after="0"/>
        <w:ind w:left="0"/>
        <w:jc w:val="both"/>
      </w:pPr>
      <w:r>
        <w:rPr>
          <w:rFonts w:ascii="Times New Roman"/>
          <w:b w:val="false"/>
          <w:i w:val="false"/>
          <w:color w:val="000000"/>
          <w:sz w:val="28"/>
        </w:rPr>
        <w:t>
      2) пайдаланушылар саны;</w:t>
      </w:r>
    </w:p>
    <w:p>
      <w:pPr>
        <w:spacing w:after="0"/>
        <w:ind w:left="0"/>
        <w:jc w:val="both"/>
      </w:pPr>
      <w:r>
        <w:rPr>
          <w:rFonts w:ascii="Times New Roman"/>
          <w:b w:val="false"/>
          <w:i w:val="false"/>
          <w:color w:val="000000"/>
          <w:sz w:val="28"/>
        </w:rPr>
        <w:t>
      3) енгізу нүктелерінің саны;</w:t>
      </w:r>
    </w:p>
    <w:p>
      <w:pPr>
        <w:spacing w:after="0"/>
        <w:ind w:left="0"/>
        <w:jc w:val="both"/>
      </w:pPr>
      <w:r>
        <w:rPr>
          <w:rFonts w:ascii="Times New Roman"/>
          <w:b w:val="false"/>
          <w:i w:val="false"/>
          <w:color w:val="000000"/>
          <w:sz w:val="28"/>
        </w:rPr>
        <w:t>
      4) СБӨ жалдау шарттары.</w:t>
      </w:r>
    </w:p>
    <w:bookmarkStart w:name="z32" w:id="31"/>
    <w:p>
      <w:pPr>
        <w:spacing w:after="0"/>
        <w:ind w:left="0"/>
        <w:jc w:val="both"/>
      </w:pPr>
      <w:r>
        <w:rPr>
          <w:rFonts w:ascii="Times New Roman"/>
          <w:b w:val="false"/>
          <w:i w:val="false"/>
          <w:color w:val="000000"/>
          <w:sz w:val="28"/>
        </w:rPr>
        <w:t xml:space="preserve">
      8. Сервистік интегратор СБӨ-ні жалдаудың шекті құны ұсынылған баға ұсыныстары негізінде және осы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есептегеннен кейін ең аз құнын есептеу жолымен айқындайды. </w:t>
      </w:r>
    </w:p>
    <w:bookmarkEnd w:id="31"/>
    <w:p>
      <w:pPr>
        <w:spacing w:after="0"/>
        <w:ind w:left="0"/>
        <w:jc w:val="both"/>
      </w:pPr>
      <w:r>
        <w:rPr>
          <w:rFonts w:ascii="Times New Roman"/>
          <w:b w:val="false"/>
          <w:i w:val="false"/>
          <w:color w:val="000000"/>
          <w:sz w:val="28"/>
        </w:rPr>
        <w:t>
      СБӨ немесе АК-инфрақұрылым объектісінің құны шетелдік валютада ұсынылған жағдайда, көрсетілген құн СБӨ немесе АК-инфрақұрылым объектісін жалдаудың шекті құнын анықтау күніне әсер ететін Қазақстан Республикасы Ұлттық Банкінің курсы бойынша теңгеге айырбасталады.</w:t>
      </w:r>
    </w:p>
    <w:bookmarkStart w:name="z33" w:id="32"/>
    <w:p>
      <w:pPr>
        <w:spacing w:after="0"/>
        <w:ind w:left="0"/>
        <w:jc w:val="both"/>
      </w:pPr>
      <w:r>
        <w:rPr>
          <w:rFonts w:ascii="Times New Roman"/>
          <w:b w:val="false"/>
          <w:i w:val="false"/>
          <w:color w:val="000000"/>
          <w:sz w:val="28"/>
        </w:rPr>
        <w:t xml:space="preserve">
      9. Бірде бір баға ұсынысы берілмеген жағдайда, СБӨ-ні немесе АК-инфрақұрылым объектісін жалдаудың шекті құны осы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есептелінеді.</w:t>
      </w:r>
    </w:p>
    <w:bookmarkEnd w:id="32"/>
    <w:bookmarkStart w:name="z34" w:id="33"/>
    <w:p>
      <w:pPr>
        <w:spacing w:after="0"/>
        <w:ind w:left="0"/>
        <w:jc w:val="both"/>
      </w:pPr>
      <w:r>
        <w:rPr>
          <w:rFonts w:ascii="Times New Roman"/>
          <w:b w:val="false"/>
          <w:i w:val="false"/>
          <w:color w:val="000000"/>
          <w:sz w:val="28"/>
        </w:rPr>
        <w:t>
      10. АКҚ-ны жобалауға арналған тапсырмада осы Әдістеменің 8 және 9-тармақтарына сәйкес айқындалатын түсініктемемен бірге алынған ең төменгі шекті құн келтіріледі.</w:t>
      </w:r>
    </w:p>
    <w:bookmarkEnd w:id="33"/>
    <w:bookmarkStart w:name="z35" w:id="34"/>
    <w:p>
      <w:pPr>
        <w:spacing w:after="0"/>
        <w:ind w:left="0"/>
        <w:jc w:val="both"/>
      </w:pPr>
      <w:r>
        <w:rPr>
          <w:rFonts w:ascii="Times New Roman"/>
          <w:b w:val="false"/>
          <w:i w:val="false"/>
          <w:color w:val="000000"/>
          <w:sz w:val="28"/>
        </w:rPr>
        <w:t>
      11. Оператор ақпараттандырудың сервистік моделі бойынша Шарт жасасу кезінде осы Әдістеменің 3-тармағына сәйкес шекті құнынан АКҚ-ның нақты құнына қайта есептеу жүргізеді.</w:t>
      </w:r>
    </w:p>
    <w:bookmarkEnd w:id="34"/>
    <w:bookmarkStart w:name="z36" w:id="35"/>
    <w:p>
      <w:pPr>
        <w:spacing w:after="0"/>
        <w:ind w:left="0"/>
        <w:jc w:val="both"/>
      </w:pPr>
      <w:r>
        <w:rPr>
          <w:rFonts w:ascii="Times New Roman"/>
          <w:b w:val="false"/>
          <w:i w:val="false"/>
          <w:color w:val="000000"/>
          <w:sz w:val="28"/>
        </w:rPr>
        <w:t>
      12. Егер қолданыстағы СБӨ немесе АК-инфрақұрылым объектісін қолданатын АКҚ-ның құны басқа мемлекеттік органға көбейту кезінде абоненттік төлем күн, ай, жылға негізделіп белгіленген болса, онда СБӨ-нің немесе АК-инфрақұрылым объектісінің әрбір мемлекеттік органның арнайы талаптарына бейімделу (кастомизация) қажеттілігін есепке алмай әрбір мемлекеттік орган үшін тең дәрежеде белгіленеді.</w:t>
      </w:r>
    </w:p>
    <w:bookmarkEnd w:id="35"/>
    <w:bookmarkStart w:name="z37" w:id="36"/>
    <w:p>
      <w:pPr>
        <w:spacing w:after="0"/>
        <w:ind w:left="0"/>
        <w:jc w:val="both"/>
      </w:pPr>
      <w:r>
        <w:rPr>
          <w:rFonts w:ascii="Times New Roman"/>
          <w:b w:val="false"/>
          <w:i w:val="false"/>
          <w:color w:val="000000"/>
          <w:sz w:val="28"/>
        </w:rPr>
        <w:t xml:space="preserve">
      13. Мемлекеттік органдардың АК-инфрақұрылым объектілерін әзірлеу, дамыту және сүйемелдеу шығындарын есептеу "Ақпараттандыру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уәкілетті орган бекіткен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нормативтеріне (бұдан әрі - Есептеулер мен шығын нормативтерінің әдістемесі) сәйкес есептеледі. </w:t>
      </w:r>
    </w:p>
    <w:bookmarkEnd w:id="36"/>
    <w:bookmarkStart w:name="z38" w:id="37"/>
    <w:p>
      <w:pPr>
        <w:spacing w:after="0"/>
        <w:ind w:left="0"/>
        <w:jc w:val="both"/>
      </w:pPr>
      <w:r>
        <w:rPr>
          <w:rFonts w:ascii="Times New Roman"/>
          <w:b w:val="false"/>
          <w:i w:val="false"/>
          <w:color w:val="000000"/>
          <w:sz w:val="28"/>
        </w:rPr>
        <w:t xml:space="preserve">
      14. СБӨ әзірлеу құны өнеркәсіптік пайдалануға бергеннен бастап үш жыл ішінде жеткізушіге төленеді. Егер шарт бір қаржы жылына жасалған жағдайда, төлем нақты есеп айырысу бойынша жүзеге асырылады, бұл ретте шарт Мемлекеттік сатып алу туралы заңнамаға сәйкес бір жылдан астам мерзімге жасалуы мүмкін. </w:t>
      </w:r>
    </w:p>
    <w:bookmarkEnd w:id="37"/>
    <w:p>
      <w:pPr>
        <w:spacing w:after="0"/>
        <w:ind w:left="0"/>
        <w:jc w:val="both"/>
      </w:pPr>
      <w:r>
        <w:rPr>
          <w:rFonts w:ascii="Times New Roman"/>
          <w:b w:val="false"/>
          <w:i w:val="false"/>
          <w:color w:val="000000"/>
          <w:sz w:val="28"/>
        </w:rPr>
        <w:t>
      СБӨ әзірлеу құнын төлеу жеткізушіге осы тармақтың (3) формула бойынша есептеледі:</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МО-ның пайдаланушылары санының АКҚ-ның жалпы пайдаланушылары санына пайыздық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МО-ның ақпараттандыру объектілерінің интеграциялары санының интеграцияланатын ақпараттандыру объектілерінің жалпы санына пайыздық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СБӨ-ні құрудың еңбек сыйымдылығын, инженер бағдарламашының адам-айының құнын және ақпараттық қауіпсіздікке сәйкестігіне сынақтарды ескере отырып, СБӨ-ді әзірлеу немесе АК-инфрақұрылымының объектісін жеткізуші (Оператор) ұсынған баға ұсыныстары негізінде есептелетін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 - СБӨ-ні әзірлеудің еңбек сыйымдылығының түзету коэффициенттері негізінде келесі (5)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0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S4, S5, S6, КП4, КП5, КП6 Есептеулер мен шығындар нормативтерінің әдістемесіне сәйкес есептелінген адам-айының базалық еңбек сыйымдылығы және құру процестерінің (жүзеге асыру, тестілеу және өрістету) еңбек сыйымдылығының түзету коэффициенттерінің мәндері.</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Есептеулер мен шығындар нормативтерінің әдістемесі негізінде есептелінетін "Ақпарат және байланыс" экономикалық қызмет түріндегі инженер бағдарламашының адам-айының орташа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СБӨ-нің ақпараттық қауіпсіздік талаптарына сәйкестігіне сынақтардың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СБӨ-нің жеткізушісі жүзеге асыратын кодтарын айлық сүйемелдеу құны (6)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27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7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- 15%-ға тең ҚБҚ кодтарын техникалық қолдаудың еңбек сыйымдылығы коэффициенті Есептеулер мен шығындар нормативтерінің әдістемесіне сәйкес бекітілген әзірлеуші шығындарының нормативтік коэффициенттерінің мәндеріне сәйкес анықталады;</w:t>
      </w:r>
    </w:p>
    <w:p>
      <w:pPr>
        <w:spacing w:after="0"/>
        <w:ind w:left="0"/>
        <w:jc w:val="both"/>
      </w:pPr>
      <w:r>
        <w:rPr>
          <w:rFonts w:ascii="Times New Roman"/>
          <w:b w:val="false"/>
          <w:i w:val="false"/>
          <w:color w:val="000000"/>
          <w:sz w:val="28"/>
        </w:rPr>
        <w:t>
      K2, K3, K16 - Есептеулер мен шығындар нормативтерінің әдістемесі 2 қосымшасының 2 бөліміне сәйкес айқындалатын қолданбалы бағдарламалық қамтылымды әзірлеу мен қолдап отырудың еңбек сыйымдылығының жеке түзету коэффициенттеріне сәйкес айқындалған жеке түзету коэффициенттері.</w:t>
      </w:r>
    </w:p>
    <w:p>
      <w:pPr>
        <w:spacing w:after="0"/>
        <w:ind w:left="0"/>
        <w:jc w:val="both"/>
      </w:pPr>
      <w:r>
        <w:rPr>
          <w:rFonts w:ascii="Times New Roman"/>
          <w:b w:val="false"/>
          <w:i w:val="false"/>
          <w:color w:val="000000"/>
          <w:sz w:val="28"/>
        </w:rPr>
        <w:t>
      3 (үш) жыл өткеннен кейін (4 (төртінші) және одан кейінгі жылдарға) СБӨ кодтарын сүйемелдеу құны өзгеріссіз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оларды жобалауға арналған бекітілген тапсырмада көрсетілген СБӨ әзірлеу құны-қызметтер.</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30.09.2022 </w:t>
      </w:r>
      <w:r>
        <w:rPr>
          <w:rFonts w:ascii="Times New Roman"/>
          <w:b w:val="false"/>
          <w:i w:val="false"/>
          <w:color w:val="000000"/>
          <w:sz w:val="28"/>
        </w:rPr>
        <w:t>№ 357/НҚ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