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4a52" w14:textId="e044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қазыналық кәсіпорындарының басшыларына сыйлықақы беру, лауазымдық айлықақысына ынталандыру үстемеақыларын белгілеу және материалдық көмек көрсету қағидаларын бекіту туралы" Қазақстан Республикасы Қорғаныс министрінің 2018 жылғы 6 қыркүйектегі № 616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16 шілдедегі № 547 бұйрығы. Қазақстан Республикасының Әділет министрлігінде 2019 жылғы 19 шілдеде № 19056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 қазыналық кәсіпорындарының басшыларына сыйлықақы беру, лауазымдық айлықақысына ынталандыру үстемеақыларын белгілеу және материалдық көмек көрсету қағидаларын бекіту туралы" Қазақстан Республикасы Қорғаныс министрінің 2018 жылғы 6 қыркүйектегі № 616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17438 болып тіркелген, 2018 жылғы 4 қазанда Қазақстан Республикасы нормативтық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қазыналық кәсіпорындарының басшыларына сыйлықақы беру, лауазымдық айлықақысына ынталандыру үстемеақыларын белгілеу және материалдық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Осы 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 Қазақстан Республикасы Қорғаныс министрлігі қазыналық кәсіпорындарының (бұдан әрі - кәсіпорын) басшыларына сыйлықақы беру, лауазымдық айлықақыларына ынталандыру үстемеақыларын белгілеу және материалдық көмек көрсету тәртібін айқындайды.";</w:t>
      </w:r>
    </w:p>
    <w:bookmarkEnd w:id="6"/>
    <w:bookmarkStart w:name="z12" w:id="7"/>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"2-тарау. Сыйлықақы беру және лауазымдық айлықақыларға ынталандыру үстемеақыларын белгілеу шарттары";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 Лауазымдық айлықақыларға ынталандыру үстемеақылары басшылар жұмысының нәтижелері бойынша мынадай жағдайларда белгіленеді:</w:t>
      </w:r>
    </w:p>
    <w:bookmarkEnd w:id="9"/>
    <w:bookmarkStart w:name="z16" w:id="10"/>
    <w:p>
      <w:pPr>
        <w:spacing w:after="0"/>
        <w:ind w:left="0"/>
        <w:jc w:val="both"/>
      </w:pPr>
      <w:r>
        <w:rPr>
          <w:rFonts w:ascii="Times New Roman"/>
          <w:b w:val="false"/>
          <w:i w:val="false"/>
          <w:color w:val="000000"/>
          <w:sz w:val="28"/>
        </w:rPr>
        <w:t>
      1) өткен кезеңде кәсіпорынның табысқа қол жеткізгені үшін;</w:t>
      </w:r>
    </w:p>
    <w:bookmarkEnd w:id="10"/>
    <w:bookmarkStart w:name="z17" w:id="11"/>
    <w:p>
      <w:pPr>
        <w:spacing w:after="0"/>
        <w:ind w:left="0"/>
        <w:jc w:val="both"/>
      </w:pPr>
      <w:r>
        <w:rPr>
          <w:rFonts w:ascii="Times New Roman"/>
          <w:b w:val="false"/>
          <w:i w:val="false"/>
          <w:color w:val="000000"/>
          <w:sz w:val="28"/>
        </w:rPr>
        <w:t>
      2) тиісті кезенге арналған кәсіпорынды дамыту жоспары шеңберінде мемлекеттік тапсырыс пен міндеттемелерді уақтылы орындағаны үшін.</w:t>
      </w:r>
    </w:p>
    <w:bookmarkEnd w:id="11"/>
    <w:bookmarkStart w:name="z18" w:id="12"/>
    <w:p>
      <w:pPr>
        <w:spacing w:after="0"/>
        <w:ind w:left="0"/>
        <w:jc w:val="both"/>
      </w:pPr>
      <w:r>
        <w:rPr>
          <w:rFonts w:ascii="Times New Roman"/>
          <w:b w:val="false"/>
          <w:i w:val="false"/>
          <w:color w:val="000000"/>
          <w:sz w:val="28"/>
        </w:rPr>
        <w:t>
      5. Сыйлықақы беру және лауазымдық айлықақыларға ынталандыру үстемеақылары Қазақстан Республикасының Қорғаныс министрі оң шешім қабылдаған кезде жүзеге асырылады.";</w:t>
      </w:r>
    </w:p>
    <w:bookmarkEnd w:id="12"/>
    <w:bookmarkStart w:name="z19" w:id="13"/>
    <w:p>
      <w:pPr>
        <w:spacing w:after="0"/>
        <w:ind w:left="0"/>
        <w:jc w:val="both"/>
      </w:pPr>
      <w:r>
        <w:rPr>
          <w:rFonts w:ascii="Times New Roman"/>
          <w:b w:val="false"/>
          <w:i w:val="false"/>
          <w:color w:val="000000"/>
          <w:sz w:val="28"/>
        </w:rPr>
        <w:t>
      мынадай мазмұндағы 4-тараумен толықтырылсын:</w:t>
      </w:r>
    </w:p>
    <w:bookmarkEnd w:id="13"/>
    <w:bookmarkStart w:name="z20" w:id="14"/>
    <w:p>
      <w:pPr>
        <w:spacing w:after="0"/>
        <w:ind w:left="0"/>
        <w:jc w:val="both"/>
      </w:pPr>
      <w:r>
        <w:rPr>
          <w:rFonts w:ascii="Times New Roman"/>
          <w:b w:val="false"/>
          <w:i w:val="false"/>
          <w:color w:val="000000"/>
          <w:sz w:val="28"/>
        </w:rPr>
        <w:t>
      "4-тарау. Сыйлықақы беру, лауазымдық айлықақыларға ынталандыру үстемеақыларын белгілеу және материалдық көмек көрсету тәртібі</w:t>
      </w:r>
    </w:p>
    <w:bookmarkEnd w:id="14"/>
    <w:bookmarkStart w:name="z21" w:id="15"/>
    <w:p>
      <w:pPr>
        <w:spacing w:after="0"/>
        <w:ind w:left="0"/>
        <w:jc w:val="both"/>
      </w:pPr>
      <w:r>
        <w:rPr>
          <w:rFonts w:ascii="Times New Roman"/>
          <w:b w:val="false"/>
          <w:i w:val="false"/>
          <w:color w:val="000000"/>
          <w:sz w:val="28"/>
        </w:rPr>
        <w:t>
      8. Сыйлықақы беру, лауазымдық айлықақыларға ынталандыру үстемеақыларын белгілеу және материалдық көмек көрсету шығыстардың мынадай түрлері бойынша үнемдеу есебінен жүзеге асырылады:</w:t>
      </w:r>
    </w:p>
    <w:bookmarkEnd w:id="15"/>
    <w:bookmarkStart w:name="z22" w:id="16"/>
    <w:p>
      <w:pPr>
        <w:spacing w:after="0"/>
        <w:ind w:left="0"/>
        <w:jc w:val="both"/>
      </w:pPr>
      <w:r>
        <w:rPr>
          <w:rFonts w:ascii="Times New Roman"/>
          <w:b w:val="false"/>
          <w:i w:val="false"/>
          <w:color w:val="000000"/>
          <w:sz w:val="28"/>
        </w:rPr>
        <w:t>
      1) жыл ішінде даму жоспары бойынша үнемделген қаражаттың жалпы көлемінің 30 %-інен асырмай, ал желтоқсанда - бір жылда үнемделген қаражаттың толық көлемінде шығыстардың мынадай түрлері бойынша:</w:t>
      </w:r>
    </w:p>
    <w:bookmarkEnd w:id="16"/>
    <w:bookmarkStart w:name="z23" w:id="17"/>
    <w:p>
      <w:pPr>
        <w:spacing w:after="0"/>
        <w:ind w:left="0"/>
        <w:jc w:val="both"/>
      </w:pPr>
      <w:r>
        <w:rPr>
          <w:rFonts w:ascii="Times New Roman"/>
          <w:b w:val="false"/>
          <w:i w:val="false"/>
          <w:color w:val="000000"/>
          <w:sz w:val="28"/>
        </w:rPr>
        <w:t>
      іссапар шығыстары;</w:t>
      </w:r>
    </w:p>
    <w:bookmarkEnd w:id="17"/>
    <w:bookmarkStart w:name="z24" w:id="18"/>
    <w:p>
      <w:pPr>
        <w:spacing w:after="0"/>
        <w:ind w:left="0"/>
        <w:jc w:val="both"/>
      </w:pPr>
      <w:r>
        <w:rPr>
          <w:rFonts w:ascii="Times New Roman"/>
          <w:b w:val="false"/>
          <w:i w:val="false"/>
          <w:color w:val="000000"/>
          <w:sz w:val="28"/>
        </w:rPr>
        <w:t>
      коммуналдық көрсетілетін қызметтер;</w:t>
      </w:r>
    </w:p>
    <w:bookmarkEnd w:id="18"/>
    <w:bookmarkStart w:name="z25" w:id="19"/>
    <w:p>
      <w:pPr>
        <w:spacing w:after="0"/>
        <w:ind w:left="0"/>
        <w:jc w:val="both"/>
      </w:pPr>
      <w:r>
        <w:rPr>
          <w:rFonts w:ascii="Times New Roman"/>
          <w:b w:val="false"/>
          <w:i w:val="false"/>
          <w:color w:val="000000"/>
          <w:sz w:val="28"/>
        </w:rPr>
        <w:t>
      электр энергиясы;</w:t>
      </w:r>
    </w:p>
    <w:bookmarkEnd w:id="19"/>
    <w:bookmarkStart w:name="z26" w:id="20"/>
    <w:p>
      <w:pPr>
        <w:spacing w:after="0"/>
        <w:ind w:left="0"/>
        <w:jc w:val="both"/>
      </w:pPr>
      <w:r>
        <w:rPr>
          <w:rFonts w:ascii="Times New Roman"/>
          <w:b w:val="false"/>
          <w:i w:val="false"/>
          <w:color w:val="000000"/>
          <w:sz w:val="28"/>
        </w:rPr>
        <w:t>
      жылу;</w:t>
      </w:r>
    </w:p>
    <w:bookmarkEnd w:id="20"/>
    <w:bookmarkStart w:name="z27" w:id="21"/>
    <w:p>
      <w:pPr>
        <w:spacing w:after="0"/>
        <w:ind w:left="0"/>
        <w:jc w:val="both"/>
      </w:pPr>
      <w:r>
        <w:rPr>
          <w:rFonts w:ascii="Times New Roman"/>
          <w:b w:val="false"/>
          <w:i w:val="false"/>
          <w:color w:val="000000"/>
          <w:sz w:val="28"/>
        </w:rPr>
        <w:t>
      байланыстың көрсетілетін қызметтері;</w:t>
      </w:r>
    </w:p>
    <w:bookmarkEnd w:id="21"/>
    <w:bookmarkStart w:name="z28" w:id="22"/>
    <w:p>
      <w:pPr>
        <w:spacing w:after="0"/>
        <w:ind w:left="0"/>
        <w:jc w:val="both"/>
      </w:pPr>
      <w:r>
        <w:rPr>
          <w:rFonts w:ascii="Times New Roman"/>
          <w:b w:val="false"/>
          <w:i w:val="false"/>
          <w:color w:val="000000"/>
          <w:sz w:val="28"/>
        </w:rPr>
        <w:t>
      көліктік көрсетілетін қызметтер;</w:t>
      </w:r>
    </w:p>
    <w:bookmarkEnd w:id="22"/>
    <w:bookmarkStart w:name="z29" w:id="23"/>
    <w:p>
      <w:pPr>
        <w:spacing w:after="0"/>
        <w:ind w:left="0"/>
        <w:jc w:val="both"/>
      </w:pPr>
      <w:r>
        <w:rPr>
          <w:rFonts w:ascii="Times New Roman"/>
          <w:b w:val="false"/>
          <w:i w:val="false"/>
          <w:color w:val="000000"/>
          <w:sz w:val="28"/>
        </w:rPr>
        <w:t>
      негізгі құралдарды ағымдағы жөндеу;</w:t>
      </w:r>
    </w:p>
    <w:bookmarkEnd w:id="23"/>
    <w:bookmarkStart w:name="z30" w:id="24"/>
    <w:p>
      <w:pPr>
        <w:spacing w:after="0"/>
        <w:ind w:left="0"/>
        <w:jc w:val="both"/>
      </w:pPr>
      <w:r>
        <w:rPr>
          <w:rFonts w:ascii="Times New Roman"/>
          <w:b w:val="false"/>
          <w:i w:val="false"/>
          <w:color w:val="000000"/>
          <w:sz w:val="28"/>
        </w:rPr>
        <w:t>
      негізгі құралдар бойынша жалға алу ақысы;</w:t>
      </w:r>
    </w:p>
    <w:bookmarkEnd w:id="24"/>
    <w:bookmarkStart w:name="z31" w:id="25"/>
    <w:p>
      <w:pPr>
        <w:spacing w:after="0"/>
        <w:ind w:left="0"/>
        <w:jc w:val="both"/>
      </w:pPr>
      <w:r>
        <w:rPr>
          <w:rFonts w:ascii="Times New Roman"/>
          <w:b w:val="false"/>
          <w:i w:val="false"/>
          <w:color w:val="000000"/>
          <w:sz w:val="28"/>
        </w:rPr>
        <w:t>
      кредиттер бойынша сыйақыларды (мүдделерді) төлеу бойынша шығыстар;</w:t>
      </w:r>
    </w:p>
    <w:bookmarkEnd w:id="25"/>
    <w:bookmarkStart w:name="z32" w:id="26"/>
    <w:p>
      <w:pPr>
        <w:spacing w:after="0"/>
        <w:ind w:left="0"/>
        <w:jc w:val="both"/>
      </w:pPr>
      <w:r>
        <w:rPr>
          <w:rFonts w:ascii="Times New Roman"/>
          <w:b w:val="false"/>
          <w:i w:val="false"/>
          <w:color w:val="000000"/>
          <w:sz w:val="28"/>
        </w:rPr>
        <w:t>
      басқа да ағымдағы шығыстар;</w:t>
      </w:r>
    </w:p>
    <w:bookmarkEnd w:id="26"/>
    <w:bookmarkStart w:name="z33" w:id="27"/>
    <w:p>
      <w:pPr>
        <w:spacing w:after="0"/>
        <w:ind w:left="0"/>
        <w:jc w:val="both"/>
      </w:pPr>
      <w:r>
        <w:rPr>
          <w:rFonts w:ascii="Times New Roman"/>
          <w:b w:val="false"/>
          <w:i w:val="false"/>
          <w:color w:val="000000"/>
          <w:sz w:val="28"/>
        </w:rPr>
        <w:t>
      2) даму жоспары бойынша үнемделген қаражаттың толық көлемінде шығыстардың мынадай түрлері бойынша:</w:t>
      </w:r>
    </w:p>
    <w:bookmarkEnd w:id="27"/>
    <w:bookmarkStart w:name="z34" w:id="28"/>
    <w:p>
      <w:pPr>
        <w:spacing w:after="0"/>
        <w:ind w:left="0"/>
        <w:jc w:val="both"/>
      </w:pPr>
      <w:r>
        <w:rPr>
          <w:rFonts w:ascii="Times New Roman"/>
          <w:b w:val="false"/>
          <w:i w:val="false"/>
          <w:color w:val="000000"/>
          <w:sz w:val="28"/>
        </w:rPr>
        <w:t>
      жалақы;</w:t>
      </w:r>
    </w:p>
    <w:bookmarkEnd w:id="28"/>
    <w:bookmarkStart w:name="z35" w:id="29"/>
    <w:p>
      <w:pPr>
        <w:spacing w:after="0"/>
        <w:ind w:left="0"/>
        <w:jc w:val="both"/>
      </w:pPr>
      <w:r>
        <w:rPr>
          <w:rFonts w:ascii="Times New Roman"/>
          <w:b w:val="false"/>
          <w:i w:val="false"/>
          <w:color w:val="000000"/>
          <w:sz w:val="28"/>
        </w:rPr>
        <w:t>
      салықтар және бюджетке төленетін басқа да міндетті төлемдер.</w:t>
      </w:r>
    </w:p>
    <w:bookmarkEnd w:id="29"/>
    <w:bookmarkStart w:name="z36" w:id="30"/>
    <w:p>
      <w:pPr>
        <w:spacing w:after="0"/>
        <w:ind w:left="0"/>
        <w:jc w:val="both"/>
      </w:pPr>
      <w:r>
        <w:rPr>
          <w:rFonts w:ascii="Times New Roman"/>
          <w:b w:val="false"/>
          <w:i w:val="false"/>
          <w:color w:val="000000"/>
          <w:sz w:val="28"/>
        </w:rPr>
        <w:t>
      9. Шығыстардың қалған түрлері бойынша даму жоспары бойынша үнемделген қаражатты сыйлықақы беруге, лауазымдық айлықақыларға ынталандыру үстемеақыларын белгілеуге және материалдық көмек көрсетуге жұмсауға жол берілмейді.".</w:t>
      </w:r>
    </w:p>
    <w:bookmarkEnd w:id="30"/>
    <w:bookmarkStart w:name="z37" w:id="31"/>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31"/>
    <w:bookmarkStart w:name="z38"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2"/>
    <w:bookmarkStart w:name="z39" w:id="33"/>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нормативтiк құқықтық актiлерінің эталондық бақылау банкiнде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3"/>
    <w:bookmarkStart w:name="z40" w:id="34"/>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34"/>
    <w:bookmarkStart w:name="z41" w:id="35"/>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5"/>
    <w:bookmarkStart w:name="z42" w:id="3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6"/>
    <w:bookmarkStart w:name="z43" w:id="3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7"/>
    <w:bookmarkStart w:name="z44" w:id="3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