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fb9a7" w14:textId="f1fb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Реттеліп көрсетілетін қызметтердің тізбесін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2019 жылғы 26 шілдедегі № 176/НҚ бұйрығы. Қазақстан Республикасының Әділет министрлігінде 2019 жылғы 26 шілдеде № 19098 болып тіркелді</w:t>
      </w:r>
    </w:p>
    <w:p>
      <w:pPr>
        <w:spacing w:after="0"/>
        <w:ind w:left="0"/>
        <w:jc w:val="both"/>
      </w:pPr>
      <w:bookmarkStart w:name="z1" w:id="0"/>
      <w:r>
        <w:rPr>
          <w:rFonts w:ascii="Times New Roman"/>
          <w:b w:val="false"/>
          <w:i w:val="false"/>
          <w:color w:val="000000"/>
          <w:sz w:val="28"/>
        </w:rPr>
        <w:t xml:space="preserve">
      "Табиғи монополиялар туралы" 2018 жылғы 27 желтоқсандағы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32)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реттеліп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көшірмелерін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Цифрлық даму, инновациялар және </w:t>
            </w:r>
            <w:r>
              <w:br/>
            </w: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2019 жылғы 26 шілдедегі</w:t>
            </w:r>
            <w:r>
              <w:br/>
            </w:r>
            <w:r>
              <w:rPr>
                <w:rFonts w:ascii="Times New Roman"/>
                <w:b w:val="false"/>
                <w:i w:val="false"/>
                <w:color w:val="000000"/>
                <w:sz w:val="20"/>
              </w:rPr>
              <w:t>№ 176/НҚ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Реттеліп көрсетілетін қызметтердің тізбесі </w:t>
      </w:r>
    </w:p>
    <w:bookmarkEnd w:id="9"/>
    <w:bookmarkStart w:name="z12" w:id="10"/>
    <w:p>
      <w:pPr>
        <w:spacing w:after="0"/>
        <w:ind w:left="0"/>
        <w:jc w:val="both"/>
      </w:pPr>
      <w:r>
        <w:rPr>
          <w:rFonts w:ascii="Times New Roman"/>
          <w:b w:val="false"/>
          <w:i w:val="false"/>
          <w:color w:val="000000"/>
          <w:sz w:val="28"/>
        </w:rPr>
        <w:t>
      1. Шағын кәсіпкерлік субъектілерінің қызметін қоспағанда, кәбілді арнаны мүліктік жалдауға (жалға) немесе пайдалануға беру жөніндегі реттеліп көрсетілетін қызмет.</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