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0415" w14:textId="8690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19 шілдедегі № 402 бұйрығы. Қазақстан Республикасының Әділет министрлігінде 2019 жылғы 30 шілдеде № 19115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тіркелген, 2013 жылғы 2 қазанда № 286 "Казахстанская правда" газетте жарияланған) мынадай өзгерістер енгізілсін:</w:t>
      </w:r>
    </w:p>
    <w:bookmarkStart w:name="z2" w:id="1"/>
    <w:p>
      <w:pPr>
        <w:spacing w:after="0"/>
        <w:ind w:left="0"/>
        <w:jc w:val="both"/>
      </w:pPr>
      <w:r>
        <w:rPr>
          <w:rFonts w:ascii="Times New Roman"/>
          <w:b w:val="false"/>
          <w:i w:val="false"/>
          <w:color w:val="000000"/>
          <w:sz w:val="28"/>
        </w:rPr>
        <w:t xml:space="preserve">
      аталған бұйрықпен бекітілген Бастапқы және кейінгі жылжымайтын мүлік объектілеріне кадастрлық нөмірлер беру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 w:id="3"/>
    <w:p>
      <w:pPr>
        <w:spacing w:after="0"/>
        <w:ind w:left="0"/>
        <w:jc w:val="both"/>
      </w:pPr>
      <w:r>
        <w:rPr>
          <w:rFonts w:ascii="Times New Roman"/>
          <w:b w:val="false"/>
          <w:i w:val="false"/>
          <w:color w:val="000000"/>
          <w:sz w:val="28"/>
        </w:rPr>
        <w:t>
      "2-тарау. Бастапқы жылжымайтын мүлік объектілеріне кадастрлық нөмірлер беру";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шеңберінде қайталанбайтын бастапқы жылжымайтын мүлік объектісінің реттік нөмірінен (кодынан) мынадай үлгіде құралады:</w:t>
      </w:r>
    </w:p>
    <w:bookmarkEnd w:id="4"/>
    <w:p>
      <w:pPr>
        <w:spacing w:after="0"/>
        <w:ind w:left="0"/>
        <w:jc w:val="both"/>
      </w:pPr>
      <w:r>
        <w:rPr>
          <w:rFonts w:ascii="Times New Roman"/>
          <w:b w:val="false"/>
          <w:i w:val="false"/>
          <w:color w:val="000000"/>
          <w:sz w:val="28"/>
        </w:rPr>
        <w:t>
      20:015:004:165:1.</w:t>
      </w:r>
    </w:p>
    <w:p>
      <w:pPr>
        <w:spacing w:after="0"/>
        <w:ind w:left="0"/>
        <w:jc w:val="both"/>
      </w:pPr>
      <w:r>
        <w:rPr>
          <w:rFonts w:ascii="Times New Roman"/>
          <w:b w:val="false"/>
          <w:i w:val="false"/>
          <w:color w:val="000000"/>
          <w:sz w:val="28"/>
        </w:rPr>
        <w:t>
      мұндағы 20:015:004:165 - жер учаскесінің кадастрлық нөмірі;</w:t>
      </w:r>
    </w:p>
    <w:p>
      <w:pPr>
        <w:spacing w:after="0"/>
        <w:ind w:left="0"/>
        <w:jc w:val="both"/>
      </w:pPr>
      <w:r>
        <w:rPr>
          <w:rFonts w:ascii="Times New Roman"/>
          <w:b w:val="false"/>
          <w:i w:val="false"/>
          <w:color w:val="000000"/>
          <w:sz w:val="28"/>
        </w:rPr>
        <w:t>
      1 - жер учаскесіндегі бастапқы жылжымайтын мүлік объектісінің реттік нөмірі (коды).</w:t>
      </w:r>
    </w:p>
    <w:p>
      <w:pPr>
        <w:spacing w:after="0"/>
        <w:ind w:left="0"/>
        <w:jc w:val="both"/>
      </w:pPr>
      <w:r>
        <w:rPr>
          <w:rFonts w:ascii="Times New Roman"/>
          <w:b w:val="false"/>
          <w:i w:val="false"/>
          <w:color w:val="000000"/>
          <w:sz w:val="28"/>
        </w:rPr>
        <w:t>
      Бастапқы объекті үшін мысал, Нұр-Сұлтан қаласы, Есіл ауданы, 199 көшесі, 36-үй, мынадай болып жазылады 21:320:135:0722:1</w:t>
      </w:r>
    </w:p>
    <w:p>
      <w:pPr>
        <w:spacing w:after="0"/>
        <w:ind w:left="0"/>
        <w:jc w:val="both"/>
      </w:pPr>
      <w:r>
        <w:rPr>
          <w:rFonts w:ascii="Times New Roman"/>
          <w:b w:val="false"/>
          <w:i w:val="false"/>
          <w:color w:val="000000"/>
          <w:sz w:val="28"/>
        </w:rPr>
        <w:t>
      мұнда 21:320:135:0722 – жер учаскесінің кадастрлық нөмірі.</w:t>
      </w:r>
    </w:p>
    <w:p>
      <w:pPr>
        <w:spacing w:after="0"/>
        <w:ind w:left="0"/>
        <w:jc w:val="both"/>
      </w:pPr>
      <w:r>
        <w:rPr>
          <w:rFonts w:ascii="Times New Roman"/>
          <w:b w:val="false"/>
          <w:i w:val="false"/>
          <w:color w:val="000000"/>
          <w:sz w:val="28"/>
        </w:rPr>
        <w:t>
      1 - негізгі құрылыстың реттік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5"/>
    <w:p>
      <w:pPr>
        <w:spacing w:after="0"/>
        <w:ind w:left="0"/>
        <w:jc w:val="both"/>
      </w:pPr>
      <w:r>
        <w:rPr>
          <w:rFonts w:ascii="Times New Roman"/>
          <w:b w:val="false"/>
          <w:i w:val="false"/>
          <w:color w:val="000000"/>
          <w:sz w:val="28"/>
        </w:rPr>
        <w:t>
      "3-тарау. Кейінгі жылжымайтын мүлік объектілеріне кадастрлық нөмірлер 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w:t>
      </w:r>
    </w:p>
    <w:bookmarkEnd w:id="6"/>
    <w:p>
      <w:pPr>
        <w:spacing w:after="0"/>
        <w:ind w:left="0"/>
        <w:jc w:val="both"/>
      </w:pPr>
      <w:r>
        <w:rPr>
          <w:rFonts w:ascii="Times New Roman"/>
          <w:b w:val="false"/>
          <w:i w:val="false"/>
          <w:color w:val="000000"/>
          <w:sz w:val="28"/>
        </w:rPr>
        <w:t>
      20:015:004:165:1:25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20:015:004:165:1 – бастапқы жылжымайтын мүлік объектісінің осы ереженің 14-тармағында белгіленген тәртіпте берілген кадастрлық нөміріне сәйкес бөлігі;</w:t>
      </w:r>
    </w:p>
    <w:p>
      <w:pPr>
        <w:spacing w:after="0"/>
        <w:ind w:left="0"/>
        <w:jc w:val="both"/>
      </w:pPr>
      <w:r>
        <w:rPr>
          <w:rFonts w:ascii="Times New Roman"/>
          <w:b w:val="false"/>
          <w:i w:val="false"/>
          <w:color w:val="000000"/>
          <w:sz w:val="28"/>
        </w:rPr>
        <w:t>
      25 - кейінгі жылжымайтын мүлік объектісінің реттік нөмірі.</w:t>
      </w:r>
    </w:p>
    <w:p>
      <w:pPr>
        <w:spacing w:after="0"/>
        <w:ind w:left="0"/>
        <w:jc w:val="both"/>
      </w:pPr>
      <w:r>
        <w:rPr>
          <w:rFonts w:ascii="Times New Roman"/>
          <w:b w:val="false"/>
          <w:i w:val="false"/>
          <w:color w:val="000000"/>
          <w:sz w:val="28"/>
        </w:rPr>
        <w:t>
      Кейінгі объекті үшін мысалы, Нұр-Сұлтан қаласы, Есіл ауданы, 199 көшесі, 36-үй, 106-пәтер, мынадай болып жазылады 21:320:135:0722:1:106</w:t>
      </w:r>
    </w:p>
    <w:p>
      <w:pPr>
        <w:spacing w:after="0"/>
        <w:ind w:left="0"/>
        <w:jc w:val="both"/>
      </w:pPr>
      <w:r>
        <w:rPr>
          <w:rFonts w:ascii="Times New Roman"/>
          <w:b w:val="false"/>
          <w:i w:val="false"/>
          <w:color w:val="000000"/>
          <w:sz w:val="28"/>
        </w:rPr>
        <w:t>
      мұнда 21:320:135:0722 жер учаскесінің кадастрлық нөмірі.</w:t>
      </w:r>
    </w:p>
    <w:p>
      <w:pPr>
        <w:spacing w:after="0"/>
        <w:ind w:left="0"/>
        <w:jc w:val="both"/>
      </w:pPr>
      <w:r>
        <w:rPr>
          <w:rFonts w:ascii="Times New Roman"/>
          <w:b w:val="false"/>
          <w:i w:val="false"/>
          <w:color w:val="000000"/>
          <w:sz w:val="28"/>
        </w:rPr>
        <w:t>
      1 - негізгі құрылыстың реттік нөмірі.</w:t>
      </w:r>
    </w:p>
    <w:p>
      <w:pPr>
        <w:spacing w:after="0"/>
        <w:ind w:left="0"/>
        <w:jc w:val="both"/>
      </w:pPr>
      <w:r>
        <w:rPr>
          <w:rFonts w:ascii="Times New Roman"/>
          <w:b w:val="false"/>
          <w:i w:val="false"/>
          <w:color w:val="000000"/>
          <w:sz w:val="28"/>
        </w:rPr>
        <w:t>
      106 - кейінгі жылжымайтын мүлік объектісінің реттік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"4-тарау. Бастапқы және кейінгі жылжымайтын мүлік объектілеріне уақытша кадастрлық нөмірлер беру";</w:t>
      </w:r>
    </w:p>
    <w:bookmarkEnd w:id="7"/>
    <w:bookmarkStart w:name="z15"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8"/>
    <w:bookmarkStart w:name="z16" w:id="9"/>
    <w:p>
      <w:pPr>
        <w:spacing w:after="0"/>
        <w:ind w:left="0"/>
        <w:jc w:val="both"/>
      </w:pPr>
      <w:r>
        <w:rPr>
          <w:rFonts w:ascii="Times New Roman"/>
          <w:b w:val="false"/>
          <w:i w:val="false"/>
          <w:color w:val="000000"/>
          <w:sz w:val="28"/>
        </w:rPr>
        <w:t>
      1) осы бұйрықтың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 және орыс тілдеріндегі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Әділет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