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7b326" w14:textId="117b3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"Азаматтық авиация әуеайлақтарының (тікұшақ айлақтарының) пайдалануға жарамдылығы нормаларын бекіту туралы" 2015 жылғы 31 наурыздағы № 381 және "Әуеайлақтардың (тікұшақ айлақтарының) азаматтық әуе кемелерін пайдалануға жарамдылығы нормаларына сәйкестігін бағалау әдістемесін бекіту туралы" 2015 жылғы 31 наурыздағы № 376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23 шілдедегі № 539 бұйрығы. Қазақстан Республикасының Әділет министрлігінде 2019 жылғы 30 шілдеде № 19126 болып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ff0000"/>
          <w:sz w:val="28"/>
        </w:rPr>
        <w:t xml:space="preserve">Қолданысқа енгізілу тәртібін </w:t>
      </w:r>
      <w:r>
        <w:rPr>
          <w:rFonts w:ascii="Times New Roman"/>
          <w:b w:val="false"/>
          <w:i w:val="false"/>
          <w:color w:val="ff0000"/>
          <w:sz w:val="28"/>
        </w:rPr>
        <w:t xml:space="preserve">5-т </w:t>
      </w:r>
      <w:r>
        <w:rPr>
          <w:rFonts w:ascii="Times New Roman"/>
          <w:b w:val="false"/>
          <w:i w:val="false"/>
          <w:color w:val="ff0000"/>
          <w:sz w:val="28"/>
        </w:rPr>
        <w:t>.</w:t>
      </w:r>
      <w:r>
        <w:rPr>
          <w:rFonts w:ascii="Times New Roman"/>
          <w:b/>
          <w:i w:val="false"/>
          <w:color w:val="ff0000"/>
          <w:sz w:val="28"/>
        </w:rPr>
        <w:t xml:space="preserve"> қараңыз</w:t>
      </w:r>
    </w:p>
    <w:bookmarkStart w:name="z48" w:id="0"/>
    <w:p>
      <w:pPr>
        <w:spacing w:after="0"/>
        <w:ind w:left="0"/>
        <w:jc w:val="both"/>
      </w:pPr>
      <w:r>
        <w:rPr>
          <w:rFonts w:ascii="Times New Roman"/>
          <w:b w:val="false"/>
          <w:i w:val="false"/>
          <w:color w:val="000000"/>
          <w:sz w:val="28"/>
        </w:rPr>
        <w:t>
      БҰЙРАМЫН:</w:t>
      </w:r>
    </w:p>
    <w:bookmarkEnd w:id="0"/>
    <w:bookmarkStart w:name="z2" w:id="1"/>
    <w:p>
      <w:pPr>
        <w:spacing w:after="0"/>
        <w:ind w:left="0"/>
        <w:jc w:val="both"/>
      </w:pPr>
      <w:r>
        <w:rPr>
          <w:rFonts w:ascii="Times New Roman"/>
          <w:b w:val="false"/>
          <w:i w:val="false"/>
          <w:color w:val="000000"/>
          <w:sz w:val="28"/>
        </w:rPr>
        <w:t xml:space="preserve">
      1. "Азаматтық авиация әуеайлақтарының (тікұшақ айлақтарының) пайдалануға жарамдылығы нормаларын бекіту туралы" Қазақстан Республикасы Инвестициялар және даму министрінің 2015 жылғы 31 наурыздағы № 381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12303 болып тіркелген, 2015 жылғы 31 желтоқсанда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азаматтық авиация әуеайлақтарының (тікұшақ айлақтарының) пайдалануға жарамдылығы </w:t>
      </w:r>
      <w:r>
        <w:rPr>
          <w:rFonts w:ascii="Times New Roman"/>
          <w:b w:val="false"/>
          <w:i w:val="false"/>
          <w:color w:val="000000"/>
          <w:sz w:val="28"/>
        </w:rPr>
        <w:t>нормаларында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-тармақтары мынадай редакцияда жазылсын:</w:t>
      </w:r>
    </w:p>
    <w:bookmarkStart w:name="z6" w:id="3"/>
    <w:p>
      <w:pPr>
        <w:spacing w:after="0"/>
        <w:ind w:left="0"/>
        <w:jc w:val="both"/>
      </w:pPr>
      <w:r>
        <w:rPr>
          <w:rFonts w:ascii="Times New Roman"/>
          <w:b w:val="false"/>
          <w:i w:val="false"/>
          <w:color w:val="000000"/>
          <w:sz w:val="28"/>
        </w:rPr>
        <w:t>
      "6. Құрылыс аяқталған соң, аэронавигациялық қызмет көрсетуді берушіге ұсыну үшін құрылыс салушы мамандандырылған ұйымнан құрылыс объектісінің дәл координаттары мен биіктігін 1984 жылғы дүниежүзілік геодезиялық координаттар жүйесінде (бұдан әрі - WGS-84) алады.</w:t>
      </w:r>
    </w:p>
    <w:bookmarkEnd w:id="3"/>
    <w:bookmarkStart w:name="z7" w:id="4"/>
    <w:p>
      <w:pPr>
        <w:spacing w:after="0"/>
        <w:ind w:left="0"/>
        <w:jc w:val="both"/>
      </w:pPr>
      <w:r>
        <w:rPr>
          <w:rFonts w:ascii="Times New Roman"/>
          <w:b w:val="false"/>
          <w:i w:val="false"/>
          <w:color w:val="000000"/>
          <w:sz w:val="28"/>
        </w:rPr>
        <w:t>
      7. Әуеайлақ (тікұшақ айлақ) ҚР АА ӘПЖН талаптарына сәйкестігі белгіленгеннен соң ғана азаматтық әуе кемелерінің пайдалануына беріле алады. ҚР АА ӘПЖН талаптарынан уақытша ауытқуларға ұшулар қауіпсіздігінің эквиваленттік деңгейін қамтамасыз ететін өтемақы шаралары қарастырылған жағдайларда, жол беріледі. Мұндай жағдайда әуеайлақтың (тікұшақ айлақтың) иесі (пайдаланушысы) ұшу қауіпсіздігі эквиваленттік деңгейінің қамтамасыз етілгенін растайтын қорытынды дайындап азаматтық авиация саласындағы уәкілетті ұйым (бұдан әрі - уәкілетті ұйым) бекіту үшін арнайы мамандандырылған ұйымдарды тартады.</w:t>
      </w:r>
    </w:p>
    <w:bookmarkEnd w:id="4"/>
    <w:bookmarkStart w:name="z8" w:id="5"/>
    <w:p>
      <w:pPr>
        <w:spacing w:after="0"/>
        <w:ind w:left="0"/>
        <w:jc w:val="both"/>
      </w:pPr>
      <w:r>
        <w:rPr>
          <w:rFonts w:ascii="Times New Roman"/>
          <w:b w:val="false"/>
          <w:i w:val="false"/>
          <w:color w:val="000000"/>
          <w:sz w:val="28"/>
        </w:rPr>
        <w:t>
      8. Әуежайлар (тікұшақ айлақтар) әкімшілігі әуеайлақтың (тікұшақ айлақтың) дұрыс аэронавигациялық деректерін аэронавигациялық ақпарат қызметіне ұсынады.</w:t>
      </w:r>
    </w:p>
    <w:bookmarkEnd w:id="5"/>
    <w:bookmarkStart w:name="z9" w:id="6"/>
    <w:p>
      <w:pPr>
        <w:spacing w:after="0"/>
        <w:ind w:left="0"/>
        <w:jc w:val="both"/>
      </w:pPr>
      <w:r>
        <w:rPr>
          <w:rFonts w:ascii="Times New Roman"/>
          <w:b w:val="false"/>
          <w:i w:val="false"/>
          <w:color w:val="000000"/>
          <w:sz w:val="28"/>
        </w:rPr>
        <w:t xml:space="preserve">
      Аэронавигациялық деректер Қазақстан Республикасы Инвестициялар және даму министрінің 2017 жылғы 30 маусымдағы № 420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авиацияда аэронавигациялық ақпаратпен қамтамасыз ету қағидаларының (Нормативтік құқықтық актілерді мемлекеттік тіркеу тізілімінде № 15427 болып тіркелген) талаптарына сәйкес ұсынылады.";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1), 3), 16), 30), 31), 42), 43), 44), 48), 53), 55), 61), 73), 80), 82), 83), 137), 138), 139), 140), 141), 151), 152), 153), 154), 155), 156), 158), 159), 160), 161), 162), 163), 164) және 165) 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"17. Жабдықталмаған ҰҚЖ-ын, қосалқы топырақ ҰҚЖ-дан басқа, қамтитын ұшу жолағы ҰҚЖ осінен екі жағына қарай бірдей көлденең бағытта (ҰЖ-ның бүкіл ұзына бойымен) кем дегенде:</w:t>
      </w:r>
    </w:p>
    <w:bookmarkEnd w:id="7"/>
    <w:bookmarkStart w:name="z13" w:id="8"/>
    <w:p>
      <w:pPr>
        <w:spacing w:after="0"/>
        <w:ind w:left="0"/>
        <w:jc w:val="both"/>
      </w:pPr>
      <w:r>
        <w:rPr>
          <w:rFonts w:ascii="Times New Roman"/>
          <w:b w:val="false"/>
          <w:i w:val="false"/>
          <w:color w:val="000000"/>
          <w:sz w:val="28"/>
        </w:rPr>
        <w:t>
      1) А, Б, В, Г класты немесе 3, 4 кодтық нөмірлері ҰҚЖ үшін 75 м;</w:t>
      </w:r>
    </w:p>
    <w:bookmarkEnd w:id="8"/>
    <w:bookmarkStart w:name="z14" w:id="9"/>
    <w:p>
      <w:pPr>
        <w:spacing w:after="0"/>
        <w:ind w:left="0"/>
        <w:jc w:val="both"/>
      </w:pPr>
      <w:r>
        <w:rPr>
          <w:rFonts w:ascii="Times New Roman"/>
          <w:b w:val="false"/>
          <w:i w:val="false"/>
          <w:color w:val="000000"/>
          <w:sz w:val="28"/>
        </w:rPr>
        <w:t>
      2) Д, Е класты немесе 1, 2 кодтық нөмірлері ҰҚЖ үшін 40 м қашықтыққа созылуы керек.";</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146-тармақ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"146. Осы ҚР АА ӘПЖН жазылмаған оттардың кіші жүйелері, қажет болған жағдайларда халықаралық стандарттардың талаптарына сәйкес болады және азаматтық авиация саласындағы уәкілетті ұйыммен келісіледі.";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w:t>
      </w:r>
      <w:r>
        <w:rPr>
          <w:rFonts w:ascii="Times New Roman"/>
          <w:b w:val="false"/>
          <w:i w:val="false"/>
          <w:color w:val="000000"/>
          <w:sz w:val="28"/>
        </w:rPr>
        <w:t xml:space="preserve"> Әуеайлақтардың радиотехникалық жабдығы алып тасталсын;</w:t>
      </w:r>
    </w:p>
    <w:bookmarkStart w:name="z18" w:id="11"/>
    <w:p>
      <w:pPr>
        <w:spacing w:after="0"/>
        <w:ind w:left="0"/>
        <w:jc w:val="both"/>
      </w:pPr>
      <w:r>
        <w:rPr>
          <w:rFonts w:ascii="Times New Roman"/>
          <w:b w:val="false"/>
          <w:i w:val="false"/>
          <w:color w:val="000000"/>
          <w:sz w:val="28"/>
        </w:rPr>
        <w:t>
      5-бөлім Әуеайлақтардың метеорологиялық жабдығы алып тасталсын;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460-тармақ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"460. ӨҚТД бойынша 4-10-санаттағы әуеайлақтарда шассиі істен шыққан ұшақтарды апаттық қондыру кезінде ҰҚЖ-ын көбікпен жабу (көбікті жолақты жағу) мүмкіндігі қамтамасыз етіледі. Осы ҚР АА ӘПЖН 60-қосымшаның кестесінде келтірілген мөлшерден кем емес өлшемдермен көбікті жолақты жағу көбікті ҰҚЖ-ға беруді бастаған уақыттан 10 минуттан аспайды.";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667-тармақ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"667. Осы ҚР АА ӘПЖН 626-тармағында сипатталған өлшемшарттарды пайдалану 2100 барлық секторында отырғызу аумағынан жоғары деңгейде қолайсыз кедергілердің болмауын қамтамасыз етеді, бірақ сонымен бірге отырғызудың соңғы кезеңінде немесе ұшудың бастапқы кезеңінде қозғалтқыштың бұзылуынан тікұшақтың биіктікті жоғалту мүмкіндігін ескеру қажет. Тиісінше барлық тіркелген және мобильді құрылыстарда тікұшақ палуба деңгейінен төмен теңіз және тікұшақ палуба деңгейі арасында еркін аумақ қамтамасыз етіледі (белгіленеді). Бұл қорғалған бет кемінде 1800 секторда белгіленеді және "D" шеңберінің ортасынан басталып барлық ШКС 2100 жабуы тиіс. Бұл сектор қозғалтқыш бұзылған жағдайда кедергісіз траекторияны қамтамасыз ету және көлденең жазықтықта бес бірлікке көлденең жазықтықта бір бірлікті азайту градиентіне ие болу үшін, отыру аумағы шекарасынан осындай қашықтықта орналасқан (Осы ҚР АА ӘПЖН 71-қосымшасындағы сурет). 1 және 2-санатты ұшу-техникалық сипаттағы тікұшақтар үшін тікұшақ алаңынан осы қашықтықтың көлденең ұзындығы бір жұмыс істемейтін қозғалтқышы бар тікұшақ сипаттамасына байланысты.</w:t>
      </w:r>
    </w:p>
    <w:bookmarkEnd w:id="13"/>
    <w:bookmarkStart w:name="z23" w:id="14"/>
    <w:p>
      <w:pPr>
        <w:spacing w:after="0"/>
        <w:ind w:left="0"/>
        <w:jc w:val="both"/>
      </w:pPr>
      <w:r>
        <w:rPr>
          <w:rFonts w:ascii="Times New Roman"/>
          <w:b w:val="false"/>
          <w:i w:val="false"/>
          <w:color w:val="000000"/>
          <w:sz w:val="28"/>
        </w:rPr>
        <w:t>
      Егер қосалқы теңіз қондырғылары (қалқымды баржа, крандар) тікұшақ палубаның жанында жұмыс істесе, онда кедергіден қорғалған көлденең және жазық бет/секторлар бойынша барлық талаптарды әркез қамтамасыз етуге болмайды. Бұл жағдайда тікұшақты (тікұшақ палуба) пайдаланушылар теңіз қондырғыларын және кемелерін орналастыру комбинациясын жоспарлау кезінде барлық талап етілетін өлшемшарттардың сақталуын қамтамасыз етеді. Тікұшақты (тікұшақ палуба) пайдаланушылар уәкілетті ұйымға тікұшақты одан әрі пайдалануды бағалау және келісу үшін тікұшақты жобалаудың бастапқы сатысында теңіз қондырғыларын/кемелерін болжалды орналастыру конфигурациясының сызбалары мен схемаларын ұсынады.</w:t>
      </w:r>
    </w:p>
    <w:bookmarkEnd w:id="14"/>
    <w:bookmarkStart w:name="z24" w:id="15"/>
    <w:p>
      <w:pPr>
        <w:spacing w:after="0"/>
        <w:ind w:left="0"/>
        <w:jc w:val="both"/>
      </w:pPr>
      <w:r>
        <w:rPr>
          <w:rFonts w:ascii="Times New Roman"/>
          <w:b w:val="false"/>
          <w:i w:val="false"/>
          <w:color w:val="000000"/>
          <w:sz w:val="28"/>
        </w:rPr>
        <w:t>
      Егер орнату бойынша эксплуатациялық немесе техникалық себептермен тікұшақтарды пайдалануға тыйым салу қажет болса, онда тікұшақ палуба осы ҚР АА ӘПЖН 97-қосымшасындағы 5-суретте көрсетілген сияқты белгілермен маркерленеді. Бұл дабыл қонуға тыйым салу үшін стандартты дабыл болып табылады.";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690-тармақ</w:t>
      </w:r>
      <w:r>
        <w:rPr>
          <w:rFonts w:ascii="Times New Roman"/>
          <w:b w:val="false"/>
          <w:i w:val="false"/>
          <w:color w:val="000000"/>
          <w:sz w:val="28"/>
        </w:rPr>
        <w:t xml:space="preserve"> мынадай редакцияда жазылсын:</w:t>
      </w:r>
    </w:p>
    <w:bookmarkStart w:name="z26" w:id="16"/>
    <w:p>
      <w:pPr>
        <w:spacing w:after="0"/>
        <w:ind w:left="0"/>
        <w:jc w:val="both"/>
      </w:pPr>
      <w:r>
        <w:rPr>
          <w:rFonts w:ascii="Times New Roman"/>
          <w:b w:val="false"/>
          <w:i w:val="false"/>
          <w:color w:val="000000"/>
          <w:sz w:val="28"/>
        </w:rPr>
        <w:t>
      "690. Түнде немесе шектеулі көріну жағдайында пайдалануға арналған тікұшақ айлағы атауының таңбалануы ішінен немесе сыртынан жарықтандырылады.</w:t>
      </w:r>
    </w:p>
    <w:bookmarkEnd w:id="16"/>
    <w:p>
      <w:pPr>
        <w:spacing w:after="0"/>
        <w:ind w:left="0"/>
        <w:jc w:val="both"/>
      </w:pPr>
      <w:r>
        <w:rPr>
          <w:rFonts w:ascii="Times New Roman"/>
          <w:b w:val="false"/>
          <w:i w:val="false"/>
          <w:color w:val="000000"/>
          <w:sz w:val="28"/>
        </w:rPr>
        <w:t>
      Тікұшақ айлағының (тікұшақ палубаның) атауы кедергілерден бос сектор мен көздеген шеңберді білдіретін шеврон арасында қону бетіне салынады (таңбаланады). Қону желісі тікұшақ айлағының (тікұшақ палубаның) атауын және тікұшақ айлағының басқа тану таңбасын жаппайды. Егер көрсетілген орында тікұшақ айлағының (тікұшақ палубаның) атауын таңбалау үшін жеткілікті кеңістік болмаса, оның орналасуы уәкілетті ұйыммен келісіледі.";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954-тармақ</w:t>
      </w:r>
      <w:r>
        <w:rPr>
          <w:rFonts w:ascii="Times New Roman"/>
          <w:b w:val="false"/>
          <w:i w:val="false"/>
          <w:color w:val="000000"/>
          <w:sz w:val="28"/>
        </w:rPr>
        <w:t xml:space="preserve"> мынадай редакцияда жазылсын:</w:t>
      </w:r>
    </w:p>
    <w:bookmarkStart w:name="z29" w:id="17"/>
    <w:p>
      <w:pPr>
        <w:spacing w:after="0"/>
        <w:ind w:left="0"/>
        <w:jc w:val="both"/>
      </w:pPr>
      <w:r>
        <w:rPr>
          <w:rFonts w:ascii="Times New Roman"/>
          <w:b w:val="false"/>
          <w:i w:val="false"/>
          <w:color w:val="000000"/>
          <w:sz w:val="28"/>
        </w:rPr>
        <w:t>
      "954. Тікұшақ айлағында (тікұшақ палубада) негізгі және резервтік авиациялық радиостанциямен, барлық жаққа бағытталған жетекті радиомаякпен және сөйлеу ақпаратын цифрлық жазу жүйесімен жабдықталады. Қосымша, ТҚМ негізгі және резервтік тасымалды авиациялық радиостанциялармен жарақтандырылады. Авиациялық стационарлық радиостанциялар және барлық жаққа бағытталған жетекті радиомаяк үздіксіз қоректендіру жүйесімен қамтамасыз етіледі. Ұшуды және авиациялық электр байланысын радиотехникалық қамтамасыз ету жөніндегі қызметті ұйымдастыру және жүзеге асыру тәртібі Қазақстан Республикасы Инвестициялар және даму министрінің 2017 жылғы 29 маусымдағы № 402 бұйрығымен бекітілген Азаматтық авиацияда ұшуды және авиациялық радиобайланысты радиотехникалық қамтамасыз ету қағидаларында (Нормативтік құқықтық актілерді мемлекеттік тіркеу тізілімінде № 15554 болып тіркелген) белгіленген.";</w:t>
      </w:r>
    </w:p>
    <w:bookmarkEnd w:id="17"/>
    <w:bookmarkStart w:name="z30" w:id="18"/>
    <w:p>
      <w:pPr>
        <w:spacing w:after="0"/>
        <w:ind w:left="0"/>
        <w:jc w:val="both"/>
      </w:pPr>
      <w:r>
        <w:rPr>
          <w:rFonts w:ascii="Times New Roman"/>
          <w:b w:val="false"/>
          <w:i w:val="false"/>
          <w:color w:val="000000"/>
          <w:sz w:val="28"/>
        </w:rPr>
        <w:t xml:space="preserve">
      Қазақстан Республикасы азаматтық авиация әуеайлақтарының (тікұшақ айлақтарының) пайдалануға жарамдылығы нормаларына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56-қосымшалар</w:t>
      </w:r>
      <w:r>
        <w:rPr>
          <w:rFonts w:ascii="Times New Roman"/>
          <w:b w:val="false"/>
          <w:i w:val="false"/>
          <w:color w:val="000000"/>
          <w:sz w:val="28"/>
        </w:rPr>
        <w:t xml:space="preserve"> алып тасталсын.</w:t>
      </w:r>
    </w:p>
    <w:bookmarkEnd w:id="18"/>
    <w:bookmarkStart w:name="z31" w:id="19"/>
    <w:p>
      <w:pPr>
        <w:spacing w:after="0"/>
        <w:ind w:left="0"/>
        <w:jc w:val="both"/>
      </w:pPr>
      <w:r>
        <w:rPr>
          <w:rFonts w:ascii="Times New Roman"/>
          <w:b w:val="false"/>
          <w:i w:val="false"/>
          <w:color w:val="000000"/>
          <w:sz w:val="28"/>
        </w:rPr>
        <w:t xml:space="preserve">
      2. "Әуеайлақтардың (тікұшақ айлақтарының) азаматтық әуе кемелерін пайдалануға жарамдылығы нормаларына сәйкестігін бағалау әдістемесін бекіту туралы" Қазақстан Республикасы Инвестициялар және даму министрінің 2015 жылғы 31 наурыздағы № 376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12408 болып тіркелген, 2016 жылғы 15 қаңтарда "Әділет" ақпараттық-құқықтық жүйесінде жарияланған) мынадай өзгерістер енгізілсін:</w:t>
      </w:r>
    </w:p>
    <w:bookmarkEnd w:id="19"/>
    <w:bookmarkStart w:name="z32" w:id="20"/>
    <w:p>
      <w:pPr>
        <w:spacing w:after="0"/>
        <w:ind w:left="0"/>
        <w:jc w:val="both"/>
      </w:pPr>
      <w:r>
        <w:rPr>
          <w:rFonts w:ascii="Times New Roman"/>
          <w:b w:val="false"/>
          <w:i w:val="false"/>
          <w:color w:val="000000"/>
          <w:sz w:val="28"/>
        </w:rPr>
        <w:t xml:space="preserve">
      көрсетілген бұйрықпен бекітілген Әуеайлақтардың (тікұшақ айлақтарының) азаматтық әуе кемелерін пайдалануға жарамдылығы нормаларына сәйкестігін бағалау </w:t>
      </w:r>
      <w:r>
        <w:rPr>
          <w:rFonts w:ascii="Times New Roman"/>
          <w:b w:val="false"/>
          <w:i w:val="false"/>
          <w:color w:val="000000"/>
          <w:sz w:val="28"/>
        </w:rPr>
        <w:t>әдістемесінде</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34" w:id="21"/>
    <w:p>
      <w:pPr>
        <w:spacing w:after="0"/>
        <w:ind w:left="0"/>
        <w:jc w:val="both"/>
      </w:pPr>
      <w:r>
        <w:rPr>
          <w:rFonts w:ascii="Times New Roman"/>
          <w:b w:val="false"/>
          <w:i w:val="false"/>
          <w:color w:val="000000"/>
          <w:sz w:val="28"/>
        </w:rPr>
        <w:t>
      "74. Талаптар ҚР АА ӘПЖН-да сипатталмаған оттардың кіші жүйелерін орнатқан жағдайда олардың ИКАО стандарттарына сәйкестігі және оларды орнату азаматтық авиация саласындағы уәкілетті ұйыммен (бұдан әрі - уәкілетті ұйым) келісілуі тексеріледі.";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267-тармақ</w:t>
      </w:r>
      <w:r>
        <w:rPr>
          <w:rFonts w:ascii="Times New Roman"/>
          <w:b w:val="false"/>
          <w:i w:val="false"/>
          <w:color w:val="000000"/>
          <w:sz w:val="28"/>
        </w:rPr>
        <w:t xml:space="preserve"> мынадай редакцияда жазылсын:</w:t>
      </w:r>
    </w:p>
    <w:bookmarkStart w:name="z36" w:id="22"/>
    <w:p>
      <w:pPr>
        <w:spacing w:after="0"/>
        <w:ind w:left="0"/>
        <w:jc w:val="both"/>
      </w:pPr>
      <w:r>
        <w:rPr>
          <w:rFonts w:ascii="Times New Roman"/>
          <w:b w:val="false"/>
          <w:i w:val="false"/>
          <w:color w:val="000000"/>
          <w:sz w:val="28"/>
        </w:rPr>
        <w:t>
      "267. Төмендетілмейтін авариялық қордың бар болуы тексеріледі. ҚР АА ӘПЖН-да талаптары көрсетілмеген оттардың ішкі жүйесі қондырылған жағдайда олардың халықаралық стандарттарға сәйкестігі және олардың қондырылуы уәкілетті ұйыммен келісімі тексеріледі.";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300-тармақ</w:t>
      </w:r>
      <w:r>
        <w:rPr>
          <w:rFonts w:ascii="Times New Roman"/>
          <w:b w:val="false"/>
          <w:i w:val="false"/>
          <w:color w:val="000000"/>
          <w:sz w:val="28"/>
        </w:rPr>
        <w:t xml:space="preserve"> мынадай редакцияда жазылсын:</w:t>
      </w:r>
    </w:p>
    <w:bookmarkStart w:name="z38" w:id="23"/>
    <w:p>
      <w:pPr>
        <w:spacing w:after="0"/>
        <w:ind w:left="0"/>
        <w:jc w:val="both"/>
      </w:pPr>
      <w:r>
        <w:rPr>
          <w:rFonts w:ascii="Times New Roman"/>
          <w:b w:val="false"/>
          <w:i w:val="false"/>
          <w:color w:val="000000"/>
          <w:sz w:val="28"/>
        </w:rPr>
        <w:t>
      "300. Қону аймағынан жоғары орналасқан барлық объектілер ШКС шегінің жанында орналасқан объектілердің жақындығы мен биіктігі туралы тікұшақ экипажына көзбен шолынатын ақпаратты беретін 10 кандельден кем емес қарқындылығымен барлық жаққа бағытталған қызыл оттармен таңбалануы тиіс. Бұл талап құрылғыда орналасқан барлық крандарға қатысты болады. Қону аймағын 15 м-ден жоғары асып өтетін объектілер әр 10 м сайын жоғарыдан төмен қарай қону аймағына дейін бірдей қарқындылықпен барлық жаққа бағытталған қызыл оттармен жабдықталуы қажет (басқа объектілермен қоршалған оттар орналасқан жерлерден басқа). Өңделген жерлердің және мінбелердің қайырмалы сызықтары сияқты кейбір объектілер үшін барлық аралық жаққа бағытталған қызыл оттарды орнату орнына жалпы прожекторлық жарықтануын орнату тиімді болады. Бұл жағдайда прожекторлық жарықтануы тікұшақ экипажының көзін шағылыстырмайтындай бүкіл қырылымға жарық түсіретіндей етіп орнатылуы тиіс. Прожекторлық жарықтанудың орналасуы уәкілетті ұйыммен келісілуі қажет.";</w:t>
      </w:r>
    </w:p>
    <w:bookmarkEnd w:id="23"/>
    <w:bookmarkStart w:name="z39" w:id="24"/>
    <w:p>
      <w:pPr>
        <w:spacing w:after="0"/>
        <w:ind w:left="0"/>
        <w:jc w:val="both"/>
      </w:pPr>
      <w:r>
        <w:rPr>
          <w:rFonts w:ascii="Times New Roman"/>
          <w:b w:val="false"/>
          <w:i w:val="false"/>
          <w:color w:val="000000"/>
          <w:sz w:val="28"/>
        </w:rPr>
        <w:t xml:space="preserve">
      1-бөлімнің Радиотехникалық жабдықтардың сәйкестігін бағалау деген </w:t>
      </w:r>
      <w:r>
        <w:rPr>
          <w:rFonts w:ascii="Times New Roman"/>
          <w:b w:val="false"/>
          <w:i w:val="false"/>
          <w:color w:val="000000"/>
          <w:sz w:val="28"/>
        </w:rPr>
        <w:t>4-тарауы</w:t>
      </w:r>
      <w:r>
        <w:rPr>
          <w:rFonts w:ascii="Times New Roman"/>
          <w:b w:val="false"/>
          <w:i w:val="false"/>
          <w:color w:val="000000"/>
          <w:sz w:val="28"/>
        </w:rPr>
        <w:t xml:space="preserve"> алып тасталсын;</w:t>
      </w:r>
    </w:p>
    <w:bookmarkEnd w:id="24"/>
    <w:bookmarkStart w:name="z40" w:id="25"/>
    <w:p>
      <w:pPr>
        <w:spacing w:after="0"/>
        <w:ind w:left="0"/>
        <w:jc w:val="both"/>
      </w:pPr>
      <w:r>
        <w:rPr>
          <w:rFonts w:ascii="Times New Roman"/>
          <w:b w:val="false"/>
          <w:i w:val="false"/>
          <w:color w:val="000000"/>
          <w:sz w:val="28"/>
        </w:rPr>
        <w:t xml:space="preserve">
      1-бөлімнің Метеорологиялық жабдықтың сәйкестігін бағалау деген </w:t>
      </w:r>
      <w:r>
        <w:rPr>
          <w:rFonts w:ascii="Times New Roman"/>
          <w:b w:val="false"/>
          <w:i w:val="false"/>
          <w:color w:val="000000"/>
          <w:sz w:val="28"/>
        </w:rPr>
        <w:t>5-тарауы</w:t>
      </w:r>
      <w:r>
        <w:rPr>
          <w:rFonts w:ascii="Times New Roman"/>
          <w:b w:val="false"/>
          <w:i w:val="false"/>
          <w:color w:val="000000"/>
          <w:sz w:val="28"/>
        </w:rPr>
        <w:t xml:space="preserve"> алып тасталсын;</w:t>
      </w:r>
    </w:p>
    <w:bookmarkEnd w:id="25"/>
    <w:bookmarkStart w:name="z41" w:id="26"/>
    <w:p>
      <w:pPr>
        <w:spacing w:after="0"/>
        <w:ind w:left="0"/>
        <w:jc w:val="both"/>
      </w:pPr>
      <w:r>
        <w:rPr>
          <w:rFonts w:ascii="Times New Roman"/>
          <w:b w:val="false"/>
          <w:i w:val="false"/>
          <w:color w:val="000000"/>
          <w:sz w:val="28"/>
        </w:rPr>
        <w:t xml:space="preserve">
      әуеайлақтардың (тікұшақ айлақтарының) азаматтық әуе кемелерін пайдалануға жарамдылығы нормаларына сәйкестігін бағалау әдістемесіне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22-қосымшалар</w:t>
      </w:r>
      <w:r>
        <w:rPr>
          <w:rFonts w:ascii="Times New Roman"/>
          <w:b w:val="false"/>
          <w:i w:val="false"/>
          <w:color w:val="000000"/>
          <w:sz w:val="28"/>
        </w:rPr>
        <w:t xml:space="preserve"> алып тасталсын.</w:t>
      </w:r>
    </w:p>
    <w:bookmarkEnd w:id="26"/>
    <w:bookmarkStart w:name="z42" w:id="27"/>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Азаматтық авиация комитеті заңнамада белгіленген тәртіппен:</w:t>
      </w:r>
    </w:p>
    <w:bookmarkEnd w:id="27"/>
    <w:bookmarkStart w:name="z43" w:id="2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8"/>
    <w:bookmarkStart w:name="z44" w:id="29"/>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кәсіпорынына жіберуді;</w:t>
      </w:r>
    </w:p>
    <w:bookmarkEnd w:id="29"/>
    <w:bookmarkStart w:name="z45" w:id="30"/>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0"/>
    <w:bookmarkStart w:name="z46" w:id="3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1"/>
    <w:bookmarkStart w:name="z47" w:id="32"/>
    <w:p>
      <w:pPr>
        <w:spacing w:after="0"/>
        <w:ind w:left="0"/>
        <w:jc w:val="both"/>
      </w:pPr>
      <w:r>
        <w:rPr>
          <w:rFonts w:ascii="Times New Roman"/>
          <w:b w:val="false"/>
          <w:i w:val="false"/>
          <w:color w:val="000000"/>
          <w:sz w:val="28"/>
        </w:rPr>
        <w:t>
      5. Осы бұйрық 2019 жылғы 1 тамыздан бастап қолданысқа енгізілетін 1-тармақтың алтыншы, он бесінші, жиырма екінші және жиырма алтыншы абзацтарын және 2-тармақтың төртінші, алтыншы, сегізінші абзацтарын қоспағанда, алғашқы ресми жарияланған күнінен кейін күнтізбелік он күн өткен соң қолданысқа енгізіледі және ресми жариялануға тиіс.</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2019 жылғы "___"____________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2019 жылғы "___"____________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2019 жылғы "___"____________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2019 жылғы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