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0beb" w14:textId="5a10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546 бұйрығы. Қазақстан Республикасының Әділет министрлігінде 2019 жылғы 31 шілдеде № 19150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10666 болып тіркелген, 2015 жылғы 21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Өндірістік және тұрғын үй-азаматтық мақсаттағы ғимараттар мен құрылыстардың техникалық жағынан күрделілігін айқындау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Техникалық жағынан күрделі объектілерге (кешендерге) осы Қағидалардың 9-тармағының 3) тармақшасында көрсетілген объектілерді қоспағанда, жауапкершілігі бірінші (күшейтілген) және екінші (қалыпты) деңгейге жататын барлық ғимараттар мен құрылыстар жатады.</w:t>
      </w:r>
    </w:p>
    <w:bookmarkEnd w:id="5"/>
    <w:p>
      <w:pPr>
        <w:spacing w:after="0"/>
        <w:ind w:left="0"/>
        <w:jc w:val="both"/>
      </w:pPr>
      <w:r>
        <w:rPr>
          <w:rFonts w:ascii="Times New Roman"/>
          <w:b w:val="false"/>
          <w:i w:val="false"/>
          <w:color w:val="000000"/>
          <w:sz w:val="28"/>
        </w:rPr>
        <w:t xml:space="preserve">
      Өндірістік мақсаттағы техникалық жағынан күрделі объектілерге "Азаматтық қорғау туралы" 2014 жылғы 11 сәуірдегі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10310 болып тіркелген) (бұдан әрі – №353 бұйрық) сәйкес, солай деп сәйкестендірілетін қауіпті өндірістік объектілер де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Жаңа объектілерді және (немесе) қолданыстағы объектілерді өзгертуді (реконструкциялауды, кеңейтуді, жаңғыртуды, техникалық тұрғыдан қайта жарақтандыруды, қалпына келтіруді, күрделі жөндеуді) қоса алғанда, жобаланған объектінің жауапкершілік деңгейін төменде көрсетілген параметрлер бойынша тапсырыс беруші айқындайды:</w:t>
      </w:r>
    </w:p>
    <w:bookmarkEnd w:id="6"/>
    <w:p>
      <w:pPr>
        <w:spacing w:after="0"/>
        <w:ind w:left="0"/>
        <w:jc w:val="both"/>
      </w:pPr>
      <w:r>
        <w:rPr>
          <w:rFonts w:ascii="Times New Roman"/>
          <w:b w:val="false"/>
          <w:i w:val="false"/>
          <w:color w:val="000000"/>
          <w:sz w:val="28"/>
        </w:rPr>
        <w:t>
      1) жауапкершілігі I (жоғары)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құрылыстар:</w:t>
      </w:r>
    </w:p>
    <w:p>
      <w:pPr>
        <w:spacing w:after="0"/>
        <w:ind w:left="0"/>
        <w:jc w:val="both"/>
      </w:pPr>
      <w:r>
        <w:rPr>
          <w:rFonts w:ascii="Times New Roman"/>
          <w:b w:val="false"/>
          <w:i w:val="false"/>
          <w:color w:val="000000"/>
          <w:sz w:val="28"/>
        </w:rPr>
        <w:t xml:space="preserve">
      осы Қағидаларда көрсетілмеген, "Азаматтық қорғау туралы" 2014 жылғы 11 сәуірдегі Қазақстан Республикасы Заңының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71-баптарында</w:t>
      </w:r>
      <w:r>
        <w:rPr>
          <w:rFonts w:ascii="Times New Roman"/>
          <w:b w:val="false"/>
          <w:i w:val="false"/>
          <w:color w:val="000000"/>
          <w:sz w:val="28"/>
        </w:rPr>
        <w:t xml:space="preserve"> белгіленген белгілері бар және № 353 </w:t>
      </w:r>
      <w:r>
        <w:rPr>
          <w:rFonts w:ascii="Times New Roman"/>
          <w:b w:val="false"/>
          <w:i w:val="false"/>
          <w:color w:val="000000"/>
          <w:sz w:val="28"/>
        </w:rPr>
        <w:t>Бұйрығына</w:t>
      </w:r>
      <w:r>
        <w:rPr>
          <w:rFonts w:ascii="Times New Roman"/>
          <w:b w:val="false"/>
          <w:i w:val="false"/>
          <w:color w:val="000000"/>
          <w:sz w:val="28"/>
        </w:rPr>
        <w:t xml:space="preserve"> сәйкес, солай деп сәйкестендірілетін қауіпті өндірістік объектілер; </w:t>
      </w:r>
    </w:p>
    <w:p>
      <w:pPr>
        <w:spacing w:after="0"/>
        <w:ind w:left="0"/>
        <w:jc w:val="both"/>
      </w:pPr>
      <w:r>
        <w:rPr>
          <w:rFonts w:ascii="Times New Roman"/>
          <w:b w:val="false"/>
          <w:i w:val="false"/>
          <w:color w:val="000000"/>
          <w:sz w:val="28"/>
        </w:rPr>
        <w:t>
      атом энергиясын пайдаланатын объектілер (оның ішінде ядролық қондырғылар, ядролық материалдарды және радиоактивті заттарды, қалдықтарды сақтау пункттері);</w:t>
      </w:r>
    </w:p>
    <w:p>
      <w:pPr>
        <w:spacing w:after="0"/>
        <w:ind w:left="0"/>
        <w:jc w:val="both"/>
      </w:pPr>
      <w:r>
        <w:rPr>
          <w:rFonts w:ascii="Times New Roman"/>
          <w:b w:val="false"/>
          <w:i w:val="false"/>
          <w:color w:val="000000"/>
          <w:sz w:val="28"/>
        </w:rPr>
        <w:t>
      қуаты 150 МВт (Мега Ватт) және одан жоғары жылу-энергетикалық ғимараттар мен құрылыстар;</w:t>
      </w:r>
    </w:p>
    <w:p>
      <w:pPr>
        <w:spacing w:after="0"/>
        <w:ind w:left="0"/>
        <w:jc w:val="both"/>
      </w:pPr>
      <w:r>
        <w:rPr>
          <w:rFonts w:ascii="Times New Roman"/>
          <w:b w:val="false"/>
          <w:i w:val="false"/>
          <w:color w:val="000000"/>
          <w:sz w:val="28"/>
        </w:rPr>
        <w:t>
      домна пештерінің орталық тораптары, биіктігі 100 м (метр) және одан астам түтін мұржалары;</w:t>
      </w:r>
    </w:p>
    <w:p>
      <w:pPr>
        <w:spacing w:after="0"/>
        <w:ind w:left="0"/>
        <w:jc w:val="both"/>
      </w:pPr>
      <w:r>
        <w:rPr>
          <w:rFonts w:ascii="Times New Roman"/>
          <w:b w:val="false"/>
          <w:i w:val="false"/>
          <w:color w:val="000000"/>
          <w:sz w:val="28"/>
        </w:rPr>
        <w:t>
      аралығы 100 м (метр) және одан астам, биіктігі 50 м (метр) және одан биік және (немесе) жүк көтергіштігі 32 тонна және одан астам крандары бар өндірістік ғимараттар мен құрылыстар;</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астам мұнай, мұнай өнімдері, сұйытылған газ резервуарлары;</w:t>
      </w:r>
    </w:p>
    <w:p>
      <w:pPr>
        <w:spacing w:after="0"/>
        <w:ind w:left="0"/>
        <w:jc w:val="both"/>
      </w:pPr>
      <w:r>
        <w:rPr>
          <w:rFonts w:ascii="Times New Roman"/>
          <w:b w:val="false"/>
          <w:i w:val="false"/>
          <w:color w:val="000000"/>
          <w:sz w:val="28"/>
        </w:rPr>
        <w:t>
      I және II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I, II және III санаттағы жерасты мұнай, мұнай өнімдері және газ қоймалары;</w:t>
      </w:r>
    </w:p>
    <w:p>
      <w:pPr>
        <w:spacing w:after="0"/>
        <w:ind w:left="0"/>
        <w:jc w:val="both"/>
      </w:pPr>
      <w:r>
        <w:rPr>
          <w:rFonts w:ascii="Times New Roman"/>
          <w:b w:val="false"/>
          <w:i w:val="false"/>
          <w:color w:val="000000"/>
          <w:sz w:val="28"/>
        </w:rPr>
        <w:t>
      қысымы 1,2 МПа (Мега Паскаль) жоғары газ тарату желілерінің объектілері;</w:t>
      </w:r>
    </w:p>
    <w:p>
      <w:pPr>
        <w:spacing w:after="0"/>
        <w:ind w:left="0"/>
        <w:jc w:val="both"/>
      </w:pPr>
      <w:r>
        <w:rPr>
          <w:rFonts w:ascii="Times New Roman"/>
          <w:b w:val="false"/>
          <w:i w:val="false"/>
          <w:color w:val="000000"/>
          <w:sz w:val="28"/>
        </w:rPr>
        <w:t>
      I және II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және одан жоғары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тәулігіне 10 000 м</w:t>
      </w:r>
      <w:r>
        <w:rPr>
          <w:rFonts w:ascii="Times New Roman"/>
          <w:b w:val="false"/>
          <w:i w:val="false"/>
          <w:color w:val="000000"/>
          <w:vertAlign w:val="superscript"/>
        </w:rPr>
        <w:t>3</w:t>
      </w:r>
      <w:r>
        <w:rPr>
          <w:rFonts w:ascii="Times New Roman"/>
          <w:b w:val="false"/>
          <w:i w:val="false"/>
          <w:color w:val="000000"/>
          <w:sz w:val="28"/>
        </w:rPr>
        <w:t xml:space="preserve"> (тәулігіне текше метр) және одан астам сорғы станциялары мен су тарту құрылыстары;</w:t>
      </w:r>
    </w:p>
    <w:p>
      <w:pPr>
        <w:spacing w:after="0"/>
        <w:ind w:left="0"/>
        <w:jc w:val="both"/>
      </w:pPr>
      <w:r>
        <w:rPr>
          <w:rFonts w:ascii="Times New Roman"/>
          <w:b w:val="false"/>
          <w:i w:val="false"/>
          <w:color w:val="000000"/>
          <w:sz w:val="28"/>
        </w:rPr>
        <w:t>
      диаметрі 800 мм (миллиметр) және одан жоғары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биіктігі 100 м (метр) және одан биік теледидар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220 кВ (кило Вольт) астам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автомобиль жолдары (әрбір бағытта қозғалыс жолағының саны 3 және одан астам) және олардағы құрылыстар;</w:t>
      </w:r>
    </w:p>
    <w:p>
      <w:pPr>
        <w:spacing w:after="0"/>
        <w:ind w:left="0"/>
        <w:jc w:val="both"/>
      </w:pPr>
      <w:r>
        <w:rPr>
          <w:rFonts w:ascii="Times New Roman"/>
          <w:b w:val="false"/>
          <w:i w:val="false"/>
          <w:color w:val="000000"/>
          <w:sz w:val="28"/>
        </w:rPr>
        <w:t>
      елді мекендер шегіндегі магистральдық жүрдек қозғалыс жолдары, жалпықалалық маңызы бар магистральдық үздiксіз қозғалыс көшелері және олардағы құрылыстар;</w:t>
      </w:r>
    </w:p>
    <w:p>
      <w:pPr>
        <w:spacing w:after="0"/>
        <w:ind w:left="0"/>
        <w:jc w:val="both"/>
      </w:pPr>
      <w:r>
        <w:rPr>
          <w:rFonts w:ascii="Times New Roman"/>
          <w:b w:val="false"/>
          <w:i w:val="false"/>
          <w:color w:val="000000"/>
          <w:sz w:val="28"/>
        </w:rPr>
        <w:t>
      бірыңғай кешен ретінде салынатын магистральдық теміржолдар;</w:t>
      </w:r>
    </w:p>
    <w:p>
      <w:pPr>
        <w:spacing w:after="0"/>
        <w:ind w:left="0"/>
        <w:jc w:val="both"/>
      </w:pPr>
      <w:r>
        <w:rPr>
          <w:rFonts w:ascii="Times New Roman"/>
          <w:b w:val="false"/>
          <w:i w:val="false"/>
          <w:color w:val="000000"/>
          <w:sz w:val="28"/>
        </w:rPr>
        <w:t>
      барлық санаттардағы жолдарда ұзындығы 100 м (метр) және одан астам көпір құрылыстары;</w:t>
      </w:r>
    </w:p>
    <w:p>
      <w:pPr>
        <w:spacing w:after="0"/>
        <w:ind w:left="0"/>
        <w:jc w:val="both"/>
      </w:pPr>
      <w:r>
        <w:rPr>
          <w:rFonts w:ascii="Times New Roman"/>
          <w:b w:val="false"/>
          <w:i w:val="false"/>
          <w:color w:val="000000"/>
          <w:sz w:val="28"/>
        </w:rPr>
        <w:t>
      теміржол және автомобиль жолдары тоннельдері;</w:t>
      </w:r>
    </w:p>
    <w:p>
      <w:pPr>
        <w:spacing w:after="0"/>
        <w:ind w:left="0"/>
        <w:jc w:val="both"/>
      </w:pPr>
      <w:r>
        <w:rPr>
          <w:rFonts w:ascii="Times New Roman"/>
          <w:b w:val="false"/>
          <w:i w:val="false"/>
          <w:color w:val="000000"/>
          <w:sz w:val="28"/>
        </w:rPr>
        <w:t>
      метрополитендер;</w:t>
      </w:r>
    </w:p>
    <w:p>
      <w:pPr>
        <w:spacing w:after="0"/>
        <w:ind w:left="0"/>
        <w:jc w:val="both"/>
      </w:pPr>
      <w:r>
        <w:rPr>
          <w:rFonts w:ascii="Times New Roman"/>
          <w:b w:val="false"/>
          <w:i w:val="false"/>
          <w:color w:val="000000"/>
          <w:sz w:val="28"/>
        </w:rPr>
        <w:t>
      әуежайлар, ұшу-қону жолақтары және өзге де авиациялық инфрақұрылым объектілері;</w:t>
      </w:r>
    </w:p>
    <w:p>
      <w:pPr>
        <w:spacing w:after="0"/>
        <w:ind w:left="0"/>
        <w:jc w:val="both"/>
      </w:pPr>
      <w:r>
        <w:rPr>
          <w:rFonts w:ascii="Times New Roman"/>
          <w:b w:val="false"/>
          <w:i w:val="false"/>
          <w:color w:val="000000"/>
          <w:sz w:val="28"/>
        </w:rPr>
        <w:t>
      спорт және серуендеу кемелеріне қызмет көрсетуге арналған мамандандырылған порттарды қоспағанда, өзен және теңіз порттары;</w:t>
      </w:r>
    </w:p>
    <w:p>
      <w:pPr>
        <w:spacing w:after="0"/>
        <w:ind w:left="0"/>
        <w:jc w:val="both"/>
      </w:pPr>
      <w:r>
        <w:rPr>
          <w:rFonts w:ascii="Times New Roman"/>
          <w:b w:val="false"/>
          <w:i w:val="false"/>
          <w:color w:val="000000"/>
          <w:sz w:val="28"/>
        </w:rPr>
        <w:t>
      ғарыш айлақтарын қоса алғанда, ғарыш инфрақұрылымы объектілері; ұшыру кешендері және тасымалдағыш зымырандарды іске қосу қондырғылары; ғарыш аппараттарын басқаратын жерүсті кешендері; команда беру-өлшеу кешендері; ақпаратты қабылдауға, сақтауға, өңдеуге және таратуға арналған жерүсті нысаналы кешендер; ғарышты зерттеудің ғылыми-экспериментальдық базасы; антенналық кешендер; обсерваториялар; тәжірибелік өндірістер; ғарыш аппараттарын, тасымалдағыш зымырандарды және олардың құрам бөліктерін жинау, монтаждау, сынау жөніндегі кәсіпорындар; объектілердің қауіпсіздігі мен инженерлік-техникалық беріктігін қамтамасыз етуге байланысты ғимараттар мен құрылыстар;</w:t>
      </w:r>
    </w:p>
    <w:p>
      <w:pPr>
        <w:spacing w:after="0"/>
        <w:ind w:left="0"/>
        <w:jc w:val="both"/>
      </w:pPr>
      <w:r>
        <w:rPr>
          <w:rFonts w:ascii="Times New Roman"/>
          <w:b w:val="false"/>
          <w:i w:val="false"/>
          <w:color w:val="000000"/>
          <w:sz w:val="28"/>
        </w:rPr>
        <w:t>
      азаматтық қорғаныс объектілері;</w:t>
      </w:r>
    </w:p>
    <w:p>
      <w:pPr>
        <w:spacing w:after="0"/>
        <w:ind w:left="0"/>
        <w:jc w:val="both"/>
      </w:pPr>
      <w:r>
        <w:rPr>
          <w:rFonts w:ascii="Times New Roman"/>
          <w:b w:val="false"/>
          <w:i w:val="false"/>
          <w:color w:val="000000"/>
          <w:sz w:val="28"/>
        </w:rPr>
        <w:t>
      көлемі жылына 100 мың және одан астам тонна қатты тұрмыстық қалдықтар полигондары;</w:t>
      </w:r>
    </w:p>
    <w:p>
      <w:pPr>
        <w:spacing w:after="0"/>
        <w:ind w:left="0"/>
        <w:jc w:val="both"/>
      </w:pPr>
      <w:r>
        <w:rPr>
          <w:rFonts w:ascii="Times New Roman"/>
          <w:b w:val="false"/>
          <w:i w:val="false"/>
          <w:color w:val="000000"/>
          <w:sz w:val="28"/>
        </w:rPr>
        <w:t>
      қауіптілігі I, II және III сыныпты уытты өнеркәсіп қалдықтарын залалсыздандыру және көму жөніндегі полигондар;</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мұражайлардың, мемлекеттік мұрағаттардың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p>
      <w:pPr>
        <w:spacing w:after="0"/>
        <w:ind w:left="0"/>
        <w:jc w:val="both"/>
      </w:pPr>
      <w:r>
        <w:rPr>
          <w:rFonts w:ascii="Times New Roman"/>
          <w:b w:val="false"/>
          <w:i w:val="false"/>
          <w:color w:val="000000"/>
          <w:sz w:val="28"/>
        </w:rPr>
        <w:t xml:space="preserve">
      геологиялық жағдай қалыпты аудандар үшін биіктігі 25 қабаттан және одан жоғары тұрғын үй және көпфункционалды ғимараттар; </w:t>
      </w:r>
    </w:p>
    <w:p>
      <w:pPr>
        <w:spacing w:after="0"/>
        <w:ind w:left="0"/>
        <w:jc w:val="both"/>
      </w:pPr>
      <w:r>
        <w:rPr>
          <w:rFonts w:ascii="Times New Roman"/>
          <w:b w:val="false"/>
          <w:i w:val="false"/>
          <w:color w:val="000000"/>
          <w:sz w:val="28"/>
        </w:rPr>
        <w:t>
      геологиялық жағдай қалыпты аудандар үшін биіктігі 25 қабаттан және одан жоғары әкімшілік-тұрмыстық, қоғамдық ғимараттар мен құрылыстар;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және шатырастын ескермегенде) тұрғын үй және көпфункционалды ғимараттар;</w:t>
      </w:r>
    </w:p>
    <w:p>
      <w:pPr>
        <w:spacing w:after="0"/>
        <w:ind w:left="0"/>
        <w:jc w:val="both"/>
      </w:pPr>
      <w:r>
        <w:rPr>
          <w:rFonts w:ascii="Times New Roman"/>
          <w:b w:val="false"/>
          <w:i w:val="false"/>
          <w:color w:val="000000"/>
          <w:sz w:val="28"/>
        </w:rPr>
        <w:t>
      құрылыс салған кезде арнайы техникалық шешімдерді және іс-шараларды талап ететін, сейсмикалық белсенділігі жоғары (7 және одан астам балл) аудандар үшін немесе өзге де ерекше геологиялық (гидрогеологиялық және геотехникалық) жағдайдағы биіктігі 12 қабаттан асатын (үстіңгі техникалық қабатты және шатырастын ескермегенде) әкімшілік-тұрмыстық, қоғамдық ғимараттар мен құрылыстар;</w:t>
      </w:r>
    </w:p>
    <w:p>
      <w:pPr>
        <w:spacing w:after="0"/>
        <w:ind w:left="0"/>
        <w:jc w:val="both"/>
      </w:pPr>
      <w:r>
        <w:rPr>
          <w:rFonts w:ascii="Times New Roman"/>
          <w:b w:val="false"/>
          <w:i w:val="false"/>
          <w:color w:val="000000"/>
          <w:sz w:val="28"/>
        </w:rPr>
        <w:t>
      ауысымда 480-нен артық адам қабылдайтын стационары жоқ денсаулық сақтау объектілері;</w:t>
      </w:r>
    </w:p>
    <w:p>
      <w:pPr>
        <w:spacing w:after="0"/>
        <w:ind w:left="0"/>
        <w:jc w:val="both"/>
      </w:pPr>
      <w:r>
        <w:rPr>
          <w:rFonts w:ascii="Times New Roman"/>
          <w:b w:val="false"/>
          <w:i w:val="false"/>
          <w:color w:val="000000"/>
          <w:sz w:val="28"/>
        </w:rPr>
        <w:t>
      травматологиялық және хирургиялық бөлімдері, сондай-ақ 50-ден астам төсек орынға арналған стационарлары бар аурухана ғимараттары;</w:t>
      </w:r>
    </w:p>
    <w:p>
      <w:pPr>
        <w:spacing w:after="0"/>
        <w:ind w:left="0"/>
        <w:jc w:val="both"/>
      </w:pPr>
      <w:r>
        <w:rPr>
          <w:rFonts w:ascii="Times New Roman"/>
          <w:b w:val="false"/>
          <w:i w:val="false"/>
          <w:color w:val="000000"/>
          <w:sz w:val="28"/>
        </w:rPr>
        <w:t>
      бір мезгілде (сыйымдылығы) 500-ден астам адам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1200-ден астам адам бара алатын сауда-ойын-сауық объектілері;</w:t>
      </w:r>
    </w:p>
    <w:p>
      <w:pPr>
        <w:spacing w:after="0"/>
        <w:ind w:left="0"/>
        <w:jc w:val="both"/>
      </w:pPr>
      <w:r>
        <w:rPr>
          <w:rFonts w:ascii="Times New Roman"/>
          <w:b w:val="false"/>
          <w:i w:val="false"/>
          <w:color w:val="000000"/>
          <w:sz w:val="28"/>
        </w:rPr>
        <w:t>
      200 және одан да көп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сейсмикалық белсенділігі жоғары (7 және одан астам балл) аудандар үшін өрт сөндіру депосы кешендері;</w:t>
      </w:r>
    </w:p>
    <w:p>
      <w:pPr>
        <w:spacing w:after="0"/>
        <w:ind w:left="0"/>
        <w:jc w:val="both"/>
      </w:pPr>
      <w:r>
        <w:rPr>
          <w:rFonts w:ascii="Times New Roman"/>
          <w:b w:val="false"/>
          <w:i w:val="false"/>
          <w:color w:val="000000"/>
          <w:sz w:val="28"/>
        </w:rPr>
        <w:t>
      жобалау құжаттамасында мынадай сипаттамалардың кемінде біреуі:</w:t>
      </w:r>
    </w:p>
    <w:p>
      <w:pPr>
        <w:spacing w:after="0"/>
        <w:ind w:left="0"/>
        <w:jc w:val="both"/>
      </w:pPr>
      <w:r>
        <w:rPr>
          <w:rFonts w:ascii="Times New Roman"/>
          <w:b w:val="false"/>
          <w:i w:val="false"/>
          <w:color w:val="000000"/>
          <w:sz w:val="28"/>
        </w:rPr>
        <w:t>
      тұрғын үй және көп функционалды ғимараттар қоспағанда, биіктігі 50 м (метр) астам;</w:t>
      </w:r>
    </w:p>
    <w:p>
      <w:pPr>
        <w:spacing w:after="0"/>
        <w:ind w:left="0"/>
        <w:jc w:val="both"/>
      </w:pPr>
      <w:r>
        <w:rPr>
          <w:rFonts w:ascii="Times New Roman"/>
          <w:b w:val="false"/>
          <w:i w:val="false"/>
          <w:color w:val="000000"/>
          <w:sz w:val="28"/>
        </w:rPr>
        <w:t>
      өндіріс объектілерін қоспағанда аралығы 50 м (метр) астам;</w:t>
      </w:r>
    </w:p>
    <w:p>
      <w:pPr>
        <w:spacing w:after="0"/>
        <w:ind w:left="0"/>
        <w:jc w:val="both"/>
      </w:pPr>
      <w:r>
        <w:rPr>
          <w:rFonts w:ascii="Times New Roman"/>
          <w:b w:val="false"/>
          <w:i w:val="false"/>
          <w:color w:val="000000"/>
          <w:sz w:val="28"/>
        </w:rPr>
        <w:t>
      15 м (метр) асатын консольдің болуы көзделген конструктивті шешімдері және (немесе) конструкциялары бірегей құрылыс объектілері;</w:t>
      </w:r>
    </w:p>
    <w:p>
      <w:pPr>
        <w:spacing w:after="0"/>
        <w:ind w:left="0"/>
        <w:jc w:val="both"/>
      </w:pPr>
      <w:r>
        <w:rPr>
          <w:rFonts w:ascii="Times New Roman"/>
          <w:b w:val="false"/>
          <w:i w:val="false"/>
          <w:color w:val="000000"/>
          <w:sz w:val="28"/>
        </w:rPr>
        <w:t>
      жердің жоспарлау белгісінен 10 м (метр) астам төмен жерасты бөлігін немесе жерасты қабатының санын екіден астам тереңдету;</w:t>
      </w:r>
    </w:p>
    <w:p>
      <w:pPr>
        <w:spacing w:after="0"/>
        <w:ind w:left="0"/>
        <w:jc w:val="both"/>
      </w:pPr>
      <w:r>
        <w:rPr>
          <w:rFonts w:ascii="Times New Roman"/>
          <w:b w:val="false"/>
          <w:i w:val="false"/>
          <w:color w:val="000000"/>
          <w:sz w:val="28"/>
        </w:rPr>
        <w:t>
      оларға қатысты физикалық және геометриялық желілік емес қасиеттері ескеріле отырып, стандартты емес есептеу әдістері қолданылатын немесе жобалауға және құрылыс салуға арналған арнайы техникалық шарттар әзірлеу талап етілетін конструкциялар мен конструкциялық жүйелердің болуы;</w:t>
      </w:r>
    </w:p>
    <w:p>
      <w:pPr>
        <w:spacing w:after="0"/>
        <w:ind w:left="0"/>
        <w:jc w:val="both"/>
      </w:pPr>
      <w:r>
        <w:rPr>
          <w:rFonts w:ascii="Times New Roman"/>
          <w:b w:val="false"/>
          <w:i w:val="false"/>
          <w:color w:val="000000"/>
          <w:sz w:val="28"/>
        </w:rPr>
        <w:t xml:space="preserve">
      тергеу изоляторларын, түзеу колонияларын, түрмелерді қоса алғанда, инфрақұрылым объектілері (медициналық қызмет көрсету объектілері, өндірістік кешендері және басқа да объектілері) бар қылмыстық-атқару жүйесі мекемелерінің объектілері; </w:t>
      </w:r>
    </w:p>
    <w:p>
      <w:pPr>
        <w:spacing w:after="0"/>
        <w:ind w:left="0"/>
        <w:jc w:val="both"/>
      </w:pPr>
      <w:r>
        <w:rPr>
          <w:rFonts w:ascii="Times New Roman"/>
          <w:b w:val="false"/>
          <w:i w:val="false"/>
          <w:color w:val="000000"/>
          <w:sz w:val="28"/>
        </w:rPr>
        <w:t>
      2) жауапкершілігі II (қалыпты) деңгейдегі объектілер:</w:t>
      </w:r>
    </w:p>
    <w:p>
      <w:pPr>
        <w:spacing w:after="0"/>
        <w:ind w:left="0"/>
        <w:jc w:val="both"/>
      </w:pPr>
      <w:r>
        <w:rPr>
          <w:rFonts w:ascii="Times New Roman"/>
          <w:b w:val="false"/>
          <w:i w:val="false"/>
          <w:color w:val="000000"/>
          <w:sz w:val="28"/>
        </w:rPr>
        <w:t>
      өнеркәсіп объектілері, өндірістік ғимараттар, құрылыстар: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xml:space="preserve">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 </w:t>
      </w:r>
    </w:p>
    <w:p>
      <w:pPr>
        <w:spacing w:after="0"/>
        <w:ind w:left="0"/>
        <w:jc w:val="both"/>
      </w:pPr>
      <w:r>
        <w:rPr>
          <w:rFonts w:ascii="Times New Roman"/>
          <w:b w:val="false"/>
          <w:i w:val="false"/>
          <w:color w:val="000000"/>
          <w:sz w:val="28"/>
        </w:rPr>
        <w:t>
      элеваторлар;</w:t>
      </w:r>
    </w:p>
    <w:p>
      <w:pPr>
        <w:spacing w:after="0"/>
        <w:ind w:left="0"/>
        <w:jc w:val="both"/>
      </w:pPr>
      <w:r>
        <w:rPr>
          <w:rFonts w:ascii="Times New Roman"/>
          <w:b w:val="false"/>
          <w:i w:val="false"/>
          <w:color w:val="000000"/>
          <w:sz w:val="28"/>
        </w:rPr>
        <w:t>
      сақтау көлемі 500 т (тонна) (қоса алғанда) астам астық қоймалары;</w:t>
      </w:r>
    </w:p>
    <w:p>
      <w:pPr>
        <w:spacing w:after="0"/>
        <w:ind w:left="0"/>
        <w:jc w:val="both"/>
      </w:pPr>
      <w:r>
        <w:rPr>
          <w:rFonts w:ascii="Times New Roman"/>
          <w:b w:val="false"/>
          <w:i w:val="false"/>
          <w:color w:val="000000"/>
          <w:sz w:val="28"/>
        </w:rPr>
        <w:t xml:space="preserve">
      сүт, ет өнімдерін өндіру бойынша мал басының саны 200-ден (қоса алғанда) астам мал шаруашылығы кешендері мен фермалар, асыл тұқымды мал өсіру шаруашылықтары, бордақылау алаңдары; </w:t>
      </w:r>
    </w:p>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дейінгі мұнай, мұнай өнімдері, сұйытылған газ резервуарлары;</w:t>
      </w:r>
    </w:p>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тәуілігіне 500 м</w:t>
      </w:r>
      <w:r>
        <w:rPr>
          <w:rFonts w:ascii="Times New Roman"/>
          <w:b w:val="false"/>
          <w:i w:val="false"/>
          <w:color w:val="000000"/>
          <w:vertAlign w:val="superscript"/>
        </w:rPr>
        <w:t>3</w:t>
      </w:r>
      <w:r>
        <w:rPr>
          <w:rFonts w:ascii="Times New Roman"/>
          <w:b w:val="false"/>
          <w:i w:val="false"/>
          <w:color w:val="000000"/>
          <w:sz w:val="28"/>
        </w:rPr>
        <w:t xml:space="preserve"> (текше метрден) 10 000 м</w:t>
      </w:r>
      <w:r>
        <w:rPr>
          <w:rFonts w:ascii="Times New Roman"/>
          <w:b w:val="false"/>
          <w:i w:val="false"/>
          <w:color w:val="000000"/>
          <w:vertAlign w:val="superscript"/>
        </w:rPr>
        <w:t>3</w:t>
      </w:r>
      <w:r>
        <w:rPr>
          <w:rFonts w:ascii="Times New Roman"/>
          <w:b w:val="false"/>
          <w:i w:val="false"/>
          <w:color w:val="000000"/>
          <w:sz w:val="28"/>
        </w:rPr>
        <w:t xml:space="preserve"> (текше метрге) дейін (тәуілігіне текше метр) сорғы станциялары мен су тарту құрылыстары;</w:t>
      </w:r>
    </w:p>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p>
      <w:pPr>
        <w:spacing w:after="0"/>
        <w:ind w:left="0"/>
        <w:jc w:val="both"/>
      </w:pPr>
      <w:r>
        <w:rPr>
          <w:rFonts w:ascii="Times New Roman"/>
          <w:b w:val="false"/>
          <w:i w:val="false"/>
          <w:color w:val="000000"/>
          <w:sz w:val="28"/>
        </w:rPr>
        <w:t>
      шартты (ішкі) диаметрі 350 мм (миллиметр) бастап (қоса алғанда) 800 мм (миллиметр) дейінгі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(әрбір бағытта қозғалыс жолағының саны 3 кем), Iб, II, III санаттарындағы автомобиль жолдары және олардағы құрылыстар;</w:t>
      </w:r>
    </w:p>
    <w:p>
      <w:pPr>
        <w:spacing w:after="0"/>
        <w:ind w:left="0"/>
        <w:jc w:val="both"/>
      </w:pPr>
      <w:r>
        <w:rPr>
          <w:rFonts w:ascii="Times New Roman"/>
          <w:b w:val="false"/>
          <w:i w:val="false"/>
          <w:color w:val="000000"/>
          <w:sz w:val="28"/>
        </w:rPr>
        <w:t>
      9-тармақтың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xml:space="preserve">
      жекелеген жобалар бойынша іске асырылатын магистральдық теміржол желілерінің объектілері, сондай-ақ кіреберіс және станциялық жолдар; </w:t>
      </w:r>
    </w:p>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утты өнеркәсіп қалдықтарын залалсыздандыру және көму полигондары;</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әкімшілік-тұрмыстық, қоғамдық ғимараттар мен құрылыстар;</w:t>
      </w:r>
    </w:p>
    <w:p>
      <w:pPr>
        <w:spacing w:after="0"/>
        <w:ind w:left="0"/>
        <w:jc w:val="both"/>
      </w:pPr>
      <w:r>
        <w:rPr>
          <w:rFonts w:ascii="Times New Roman"/>
          <w:b w:val="false"/>
          <w:i w:val="false"/>
          <w:color w:val="000000"/>
          <w:sz w:val="28"/>
        </w:rPr>
        <w:t xml:space="preserve">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тұрғын үй және көпфункционалды ғимараттар; </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әкімшілік-тұрмыстық, қоғамдық ғимараттар мен құрылыстар;</w:t>
      </w:r>
    </w:p>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оқушылар саны 600 астам орта мектеп (гимназиялар, лицейлер) ғимараттары (қоса алғанда);</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p>
      <w:pPr>
        <w:spacing w:after="0"/>
        <w:ind w:left="0"/>
        <w:jc w:val="both"/>
      </w:pPr>
      <w:r>
        <w:rPr>
          <w:rFonts w:ascii="Times New Roman"/>
          <w:b w:val="false"/>
          <w:i w:val="false"/>
          <w:color w:val="000000"/>
          <w:sz w:val="28"/>
        </w:rPr>
        <w:t>
      3) техникалық жағынан күрделілерге жатпайтын жауапкершілігі II (қалыпты) деңгейдегі объектілер: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кем (қоса алғанда) және алаңы 2000 шаршы метрден кем (қоса алғанда) қоймалар, тауарлар мен материалдарды сақтау үшін ерекше жағдайларды, сондай-ақ өзге де жобалау шешімдері мен іс-шараларды талап ететін) қоса алғанда, жалпы аралығы 12 метрден кем, биіктігі 12 метрден кем және (немесе) жүк көтергіштігі 5 тоннаға дейінгі крандары бар өндірістік объектілер (машина жасау, көлік, құрастыру, өңдеу, жеңіл және басқа өнеркәсіп салаларының объектілері);</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(гидрогеологиялық және инженерлі) және сейсмикалық жағдайларға қарамастан, жер үстіндегі биіктігі 5 қабаттан аспайтын (қоса алғанда) (үстіңгі техникалық қабатты қоспағанда) тұрғын үйлер;</w:t>
      </w:r>
    </w:p>
    <w:p>
      <w:pPr>
        <w:spacing w:after="0"/>
        <w:ind w:left="0"/>
        <w:jc w:val="both"/>
      </w:pPr>
      <w:r>
        <w:rPr>
          <w:rFonts w:ascii="Times New Roman"/>
          <w:b w:val="false"/>
          <w:i w:val="false"/>
          <w:color w:val="000000"/>
          <w:sz w:val="28"/>
        </w:rPr>
        <w:t>
      жер үстіндегі биіктігі 2 қабаттан аспайтын (үстіңгі техникалық қабатты қоспағанда) геологиялық жағдайлары қалыпты аудандарға арналған әкімшілік-тұрмыстық, қоғамдық ғимараттар мен құрылыстар;</w:t>
      </w:r>
    </w:p>
    <w:p>
      <w:pPr>
        <w:spacing w:after="0"/>
        <w:ind w:left="0"/>
        <w:jc w:val="both"/>
      </w:pPr>
      <w:r>
        <w:rPr>
          <w:rFonts w:ascii="Times New Roman"/>
          <w:b w:val="false"/>
          <w:i w:val="false"/>
          <w:color w:val="000000"/>
          <w:sz w:val="28"/>
        </w:rPr>
        <w:t>
      жоғары және орта арнайы оқу орындарының ғимараттары;</w:t>
      </w:r>
    </w:p>
    <w:p>
      <w:pPr>
        <w:spacing w:after="0"/>
        <w:ind w:left="0"/>
        <w:jc w:val="both"/>
      </w:pPr>
      <w:r>
        <w:rPr>
          <w:rFonts w:ascii="Times New Roman"/>
          <w:b w:val="false"/>
          <w:i w:val="false"/>
          <w:color w:val="000000"/>
          <w:sz w:val="28"/>
        </w:rPr>
        <w:t>
      сыйымдылығы кемінде 600 оқушы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аспайтын (қоса алғанда) көлік құралдарына қызмет көрсететін автосервис пункттері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гараждар-тұрақтары;</w:t>
      </w:r>
    </w:p>
    <w:p>
      <w:pPr>
        <w:spacing w:after="0"/>
        <w:ind w:left="0"/>
        <w:jc w:val="both"/>
      </w:pPr>
      <w:r>
        <w:rPr>
          <w:rFonts w:ascii="Times New Roman"/>
          <w:b w:val="false"/>
          <w:i w:val="false"/>
          <w:color w:val="000000"/>
          <w:sz w:val="28"/>
        </w:rPr>
        <w:t xml:space="preserve">
      вахталық кенттердің 3 жерүсті қабатынан аспайтын тұрғын ғимараттары мен әлеуметтік-мәдени-тұрмыстық объектілер; </w:t>
      </w:r>
    </w:p>
    <w:p>
      <w:pPr>
        <w:spacing w:after="0"/>
        <w:ind w:left="0"/>
        <w:jc w:val="both"/>
      </w:pPr>
      <w:r>
        <w:rPr>
          <w:rFonts w:ascii="Times New Roman"/>
          <w:b w:val="false"/>
          <w:i w:val="false"/>
          <w:color w:val="000000"/>
          <w:sz w:val="28"/>
        </w:rPr>
        <w:t>
      өзге құрылыстар:</w:t>
      </w:r>
    </w:p>
    <w:p>
      <w:pPr>
        <w:spacing w:after="0"/>
        <w:ind w:left="0"/>
        <w:jc w:val="both"/>
      </w:pPr>
      <w:r>
        <w:rPr>
          <w:rFonts w:ascii="Times New Roman"/>
          <w:b w:val="false"/>
          <w:i w:val="false"/>
          <w:color w:val="000000"/>
          <w:sz w:val="28"/>
        </w:rPr>
        <w:t>
      IV және V санаттағы автомобиль жолдары және олардағы құрылыстар;</w:t>
      </w:r>
    </w:p>
    <w:p>
      <w:pPr>
        <w:spacing w:after="0"/>
        <w:ind w:left="0"/>
        <w:jc w:val="both"/>
      </w:pPr>
      <w:r>
        <w:rPr>
          <w:rFonts w:ascii="Times New Roman"/>
          <w:b w:val="false"/>
          <w:i w:val="false"/>
          <w:color w:val="000000"/>
          <w:sz w:val="28"/>
        </w:rPr>
        <w:t>
      кернеуі 35 кВ (кило Вольт) дейін (қоса алғанда) электр беру желілері мен өзге де электр желілік шаруашылық объектілері;</w:t>
      </w:r>
    </w:p>
    <w:p>
      <w:pPr>
        <w:spacing w:after="0"/>
        <w:ind w:left="0"/>
        <w:jc w:val="both"/>
      </w:pPr>
      <w:r>
        <w:rPr>
          <w:rFonts w:ascii="Times New Roman"/>
          <w:b w:val="false"/>
          <w:i w:val="false"/>
          <w:color w:val="000000"/>
          <w:sz w:val="28"/>
        </w:rPr>
        <w:t>
      кернеуі 35 кВ (кило Вольт) дейін (қоса алғанда) электр желілері бар қуаты 100 МВт (Мега Ватт) кем күн энергиясы пайдалану бойынша объектілер;</w:t>
      </w:r>
    </w:p>
    <w:p>
      <w:pPr>
        <w:spacing w:after="0"/>
        <w:ind w:left="0"/>
        <w:jc w:val="both"/>
      </w:pPr>
      <w:r>
        <w:rPr>
          <w:rFonts w:ascii="Times New Roman"/>
          <w:b w:val="false"/>
          <w:i w:val="false"/>
          <w:color w:val="000000"/>
          <w:sz w:val="28"/>
        </w:rPr>
        <w:t>
      тұрғындар саны 500 адамнан аспайтын жеке тұрғын үй кешендеріне арналған жұмыс қысымы 1 МПа (Мега Паскаль) кем, шартты (ішкі) диаметрі 300 мм (миллиметр) кем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p>
    <w:p>
      <w:pPr>
        <w:spacing w:after="0"/>
        <w:ind w:left="0"/>
        <w:jc w:val="both"/>
      </w:pPr>
      <w:r>
        <w:rPr>
          <w:rFonts w:ascii="Times New Roman"/>
          <w:b w:val="false"/>
          <w:i w:val="false"/>
          <w:color w:val="000000"/>
          <w:sz w:val="28"/>
        </w:rPr>
        <w:t>
      траншеясыз тәсілмен орындау кезіндегі шартты (ішкі) диаметрі 500 мм (миллиметр) дейінгі топтық су құбырлары мен кәріз коллекторлары;</w:t>
      </w:r>
    </w:p>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дейін (тәуілігіне текше метр) (қоса алғанда) сорғы станциялары мен су тарту құрылыстары;</w:t>
      </w:r>
    </w:p>
    <w:p>
      <w:pPr>
        <w:spacing w:after="0"/>
        <w:ind w:left="0"/>
        <w:jc w:val="both"/>
      </w:pPr>
      <w:r>
        <w:rPr>
          <w:rFonts w:ascii="Times New Roman"/>
          <w:b w:val="false"/>
          <w:i w:val="false"/>
          <w:color w:val="000000"/>
          <w:sz w:val="28"/>
        </w:rPr>
        <w:t>
      шартты (ішкі) диаметрі 350 мм (миллиметр) дейінгі сыртқы жылумен жабдықтау желілері және олардағы құрылыстар;</w:t>
      </w:r>
    </w:p>
    <w:p>
      <w:pPr>
        <w:spacing w:after="0"/>
        <w:ind w:left="0"/>
        <w:jc w:val="both"/>
      </w:pPr>
      <w:r>
        <w:rPr>
          <w:rFonts w:ascii="Times New Roman"/>
          <w:b w:val="false"/>
          <w:i w:val="false"/>
          <w:color w:val="000000"/>
          <w:sz w:val="28"/>
        </w:rPr>
        <w:t>
      байланыс желісінің аймақтық және жергілікті желілерінің желілік-кабельдік құрылыстары;</w:t>
      </w:r>
    </w:p>
    <w:p>
      <w:pPr>
        <w:spacing w:after="0"/>
        <w:ind w:left="0"/>
        <w:jc w:val="both"/>
      </w:pPr>
      <w:r>
        <w:rPr>
          <w:rFonts w:ascii="Times New Roman"/>
          <w:b w:val="false"/>
          <w:i w:val="false"/>
          <w:color w:val="000000"/>
          <w:sz w:val="28"/>
        </w:rPr>
        <w:t xml:space="preserve">
      шаруашылық-тұрмыстық және техникалық сумен жабдықтау үшін су жинау ұңғымаларын мен құрылыстарын жайластыру; </w:t>
      </w:r>
    </w:p>
    <w:p>
      <w:pPr>
        <w:spacing w:after="0"/>
        <w:ind w:left="0"/>
        <w:jc w:val="both"/>
      </w:pPr>
      <w:r>
        <w:rPr>
          <w:rFonts w:ascii="Times New Roman"/>
          <w:b w:val="false"/>
          <w:i w:val="false"/>
          <w:color w:val="000000"/>
          <w:sz w:val="28"/>
        </w:rPr>
        <w:t>
      0,005 МПа (МегаПаскаль) бастап 0,3 МПа (Мега Паскаль) дейінгі (қоса алғанда) қысыммен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xml:space="preserve">
      сүт, ет өнімдерін өндіру бойынша мал шаруашылығы кешендері мал басының саны 200 басқа дейінгі мал шаруашылығы фермалары, асыл тұқымды мал өсіру шаруашылықтары, бордақылау алаңдары; </w:t>
      </w:r>
    </w:p>
    <w:p>
      <w:pPr>
        <w:spacing w:after="0"/>
        <w:ind w:left="0"/>
        <w:jc w:val="both"/>
      </w:pPr>
      <w:r>
        <w:rPr>
          <w:rFonts w:ascii="Times New Roman"/>
          <w:b w:val="false"/>
          <w:i w:val="false"/>
          <w:color w:val="000000"/>
          <w:sz w:val="28"/>
        </w:rPr>
        <w:t>
      мал басы саны жылына 6 млн. басқа (жылына миллион бас) дейінгі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дейінгі жылыжай кешендері;</w:t>
      </w:r>
    </w:p>
    <w:p>
      <w:pPr>
        <w:spacing w:after="0"/>
        <w:ind w:left="0"/>
        <w:jc w:val="both"/>
      </w:pPr>
      <w:r>
        <w:rPr>
          <w:rFonts w:ascii="Times New Roman"/>
          <w:b w:val="false"/>
          <w:i w:val="false"/>
          <w:color w:val="000000"/>
          <w:sz w:val="28"/>
        </w:rPr>
        <w:t>
      көлемі 5 т/сағ-қа (сағатына тонна) дейінгі құрама жем зауыттары мен цехтар;</w:t>
      </w:r>
    </w:p>
    <w:p>
      <w:pPr>
        <w:spacing w:after="0"/>
        <w:ind w:left="0"/>
        <w:jc w:val="both"/>
      </w:pPr>
      <w:r>
        <w:rPr>
          <w:rFonts w:ascii="Times New Roman"/>
          <w:b w:val="false"/>
          <w:i w:val="false"/>
          <w:color w:val="000000"/>
          <w:sz w:val="28"/>
        </w:rPr>
        <w:t>
      сақтау көлемі кемінде 500 т (тонна) астық қоймасы;</w:t>
      </w:r>
    </w:p>
    <w:p>
      <w:pPr>
        <w:spacing w:after="0"/>
        <w:ind w:left="0"/>
        <w:jc w:val="both"/>
      </w:pPr>
      <w:r>
        <w:rPr>
          <w:rFonts w:ascii="Times New Roman"/>
          <w:b w:val="false"/>
          <w:i w:val="false"/>
          <w:color w:val="000000"/>
          <w:sz w:val="28"/>
        </w:rPr>
        <w:t>
      ауысымына 10 тоннаға дейінгі (бір ауысымда тонна) мал сою және сою өнімдерін алғашқы өңдеу;</w:t>
      </w:r>
    </w:p>
    <w:p>
      <w:pPr>
        <w:spacing w:after="0"/>
        <w:ind w:left="0"/>
        <w:jc w:val="both"/>
      </w:pPr>
      <w:r>
        <w:rPr>
          <w:rFonts w:ascii="Times New Roman"/>
          <w:b w:val="false"/>
          <w:i w:val="false"/>
          <w:color w:val="000000"/>
          <w:sz w:val="28"/>
        </w:rPr>
        <w:t>
      ауысымына 10 тоннаға дейінгі (бір ауысымда тонна)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жайылымдарды суландыру жүйесі;</w:t>
      </w:r>
    </w:p>
    <w:p>
      <w:pPr>
        <w:spacing w:after="0"/>
        <w:ind w:left="0"/>
        <w:jc w:val="both"/>
      </w:pPr>
      <w:r>
        <w:rPr>
          <w:rFonts w:ascii="Times New Roman"/>
          <w:b w:val="false"/>
          <w:i w:val="false"/>
          <w:color w:val="000000"/>
          <w:sz w:val="28"/>
        </w:rPr>
        <w:t>
      бір мезгілде (сыйымдылығы) 150-ге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сыйымдылығы 50 орынға дейінгі қоса алғанда қонақ үй кешендері (мотельдер, туристік базалар);</w:t>
      </w:r>
    </w:p>
    <w:p>
      <w:pPr>
        <w:spacing w:after="0"/>
        <w:ind w:left="0"/>
        <w:jc w:val="both"/>
      </w:pPr>
      <w:r>
        <w:rPr>
          <w:rFonts w:ascii="Times New Roman"/>
          <w:b w:val="false"/>
          <w:i w:val="false"/>
          <w:color w:val="000000"/>
          <w:sz w:val="28"/>
        </w:rPr>
        <w:t>
      ауысымына 50-ге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50-ге дейін (қоса алғанда)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сыйымдылығы 50 балаға дейін (қоса алғанда) мектеп-интернаттарының, балалар демалыс лагерьлерінің демалу корпустарының ғимараттары;</w:t>
      </w:r>
    </w:p>
    <w:p>
      <w:pPr>
        <w:spacing w:after="0"/>
        <w:ind w:left="0"/>
        <w:jc w:val="both"/>
      </w:pPr>
      <w:r>
        <w:rPr>
          <w:rFonts w:ascii="Times New Roman"/>
          <w:b w:val="false"/>
          <w:i w:val="false"/>
          <w:color w:val="000000"/>
          <w:sz w:val="28"/>
        </w:rPr>
        <w:t>
      4) жауапкершілігі III (төмендетілген) деңгейдегі объектілер:</w:t>
      </w:r>
    </w:p>
    <w:p>
      <w:pPr>
        <w:spacing w:after="0"/>
        <w:ind w:left="0"/>
        <w:jc w:val="both"/>
      </w:pPr>
      <w:r>
        <w:rPr>
          <w:rFonts w:ascii="Times New Roman"/>
          <w:b w:val="false"/>
          <w:i w:val="false"/>
          <w:color w:val="000000"/>
          <w:sz w:val="28"/>
        </w:rPr>
        <w:t>
      алаңішілік байланыс желілері;</w:t>
      </w:r>
    </w:p>
    <w:p>
      <w:pPr>
        <w:spacing w:after="0"/>
        <w:ind w:left="0"/>
        <w:jc w:val="both"/>
      </w:pPr>
      <w:r>
        <w:rPr>
          <w:rFonts w:ascii="Times New Roman"/>
          <w:b w:val="false"/>
          <w:i w:val="false"/>
          <w:color w:val="000000"/>
          <w:sz w:val="28"/>
        </w:rPr>
        <w:t>
      жеке үй жанындағы учаскелердің аумақтарындағы шаруашылық-тұрмыстық жапсарлас құрылыстар және қолданыстағы инженерлік желілерді өзгертуді талап етпейтін абаттандыру;</w:t>
      </w:r>
    </w:p>
    <w:p>
      <w:pPr>
        <w:spacing w:after="0"/>
        <w:ind w:left="0"/>
        <w:jc w:val="both"/>
      </w:pPr>
      <w:r>
        <w:rPr>
          <w:rFonts w:ascii="Times New Roman"/>
          <w:b w:val="false"/>
          <w:i w:val="false"/>
          <w:color w:val="000000"/>
          <w:sz w:val="28"/>
        </w:rPr>
        <w:t>
      контейнерлерден және блоктардан жасалған көшпелі кешендер, сондай-ақ сауда, қоғамдық тамақтану және тұрмыстық қызмет көрсету кәсіпорындары үшін, құрастырмалы-бұзылмалы конструкциялардан тұрғызылған бір қабатты ғимараттар (құрылыстар);</w:t>
      </w:r>
    </w:p>
    <w:p>
      <w:pPr>
        <w:spacing w:after="0"/>
        <w:ind w:left="0"/>
        <w:jc w:val="both"/>
      </w:pPr>
      <w:r>
        <w:rPr>
          <w:rFonts w:ascii="Times New Roman"/>
          <w:b w:val="false"/>
          <w:i w:val="false"/>
          <w:color w:val="000000"/>
          <w:sz w:val="28"/>
        </w:rPr>
        <w:t>
      уақытша, маусымдық және қосалқы мақсаттағы ғимараттар мен құрылыстар (жылыжайлар, парниктер, павильондар, биіктігі 2 қабатқа дейінгі және ауданы 2000 шаршы метрге дейінгі қоймалар (қоса алғанда), байланыс, жарықтандыру тіректері, қоршаулар және сол сияқты құрылыстар);</w:t>
      </w:r>
    </w:p>
    <w:p>
      <w:pPr>
        <w:spacing w:after="0"/>
        <w:ind w:left="0"/>
        <w:jc w:val="both"/>
      </w:pPr>
      <w:r>
        <w:rPr>
          <w:rFonts w:ascii="Times New Roman"/>
          <w:b w:val="false"/>
          <w:i w:val="false"/>
          <w:color w:val="000000"/>
          <w:sz w:val="28"/>
        </w:rPr>
        <w:t>
      әкімшілік-тұрмыстық және өндірістік ғимараттардың ішіндегі автоматты күзет-өрт дабылы және тарту-шығару желдеткіш жүйелері;</w:t>
      </w:r>
    </w:p>
    <w:p>
      <w:pPr>
        <w:spacing w:after="0"/>
        <w:ind w:left="0"/>
        <w:jc w:val="both"/>
      </w:pPr>
      <w:r>
        <w:rPr>
          <w:rFonts w:ascii="Times New Roman"/>
          <w:b w:val="false"/>
          <w:i w:val="false"/>
          <w:color w:val="000000"/>
          <w:sz w:val="28"/>
        </w:rPr>
        <w:t>
      аулалық үлгідегі тұрғын үйлерді сумен жабдықтау және су бұру желілері;</w:t>
      </w:r>
    </w:p>
    <w:p>
      <w:pPr>
        <w:spacing w:after="0"/>
        <w:ind w:left="0"/>
        <w:jc w:val="both"/>
      </w:pPr>
      <w:r>
        <w:rPr>
          <w:rFonts w:ascii="Times New Roman"/>
          <w:b w:val="false"/>
          <w:i w:val="false"/>
          <w:color w:val="000000"/>
          <w:sz w:val="28"/>
        </w:rPr>
        <w:t>
      қысымы 0,005 МПа (Мега Паскаль) дейінгі (қоса алғанда) газ тарату желілері, оның ішінде тұрмыстық газбен жабдықтаудың алаңішілік желілері мен үйішілік жүйелері, көп қабатты және аз қабатты тұрғын үйлерді (жеке үйлерді қоса алғанда) газдандыру.".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Өндірістік мақсаттағы ғимараттар мен құрылыстарды технологиялық жағынан күрделі объектілерге жатқызу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"12. Өндірістік мақсаттағы объектілерді, сондай-ақ өзге де өнеркәсіптік кәсіпорындар мен кешендерді технологиялық жағынан күрделі объектілерге жатқызудың негізгі критерийлері жобаланған кәсіпорындарда және өнеркәсіптік кешендерде бір немесе бірнеше мынадай белгілердің болуы болып табылады:</w:t>
      </w:r>
    </w:p>
    <w:bookmarkEnd w:id="8"/>
    <w:p>
      <w:pPr>
        <w:spacing w:after="0"/>
        <w:ind w:left="0"/>
        <w:jc w:val="both"/>
      </w:pPr>
      <w:r>
        <w:rPr>
          <w:rFonts w:ascii="Times New Roman"/>
          <w:b w:val="false"/>
          <w:i w:val="false"/>
          <w:color w:val="000000"/>
          <w:sz w:val="28"/>
        </w:rPr>
        <w:t xml:space="preserve">
      1) қауіпті техникалық құрылғылармен жабдықталатын немесе "Азаматтық қорғау туралы" 2014 жылғы 11 сәуірдегі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қауіпті өндірістік объектілердің өзге де белгілері бар өнеркәсіптің әртүрлі саласының объектілері;</w:t>
      </w:r>
    </w:p>
    <w:p>
      <w:pPr>
        <w:spacing w:after="0"/>
        <w:ind w:left="0"/>
        <w:jc w:val="both"/>
      </w:pPr>
      <w:r>
        <w:rPr>
          <w:rFonts w:ascii="Times New Roman"/>
          <w:b w:val="false"/>
          <w:i w:val="false"/>
          <w:color w:val="000000"/>
          <w:sz w:val="28"/>
        </w:rPr>
        <w:t>
      2) атом энергиясын пайдаланатын объектілер (оның ішінде ядролық қондырғылар, ядролық материалдарды және радиоактивті заттарды сақтау пункттері, қоймалар);</w:t>
      </w:r>
    </w:p>
    <w:p>
      <w:pPr>
        <w:spacing w:after="0"/>
        <w:ind w:left="0"/>
        <w:jc w:val="both"/>
      </w:pPr>
      <w:r>
        <w:rPr>
          <w:rFonts w:ascii="Times New Roman"/>
          <w:b w:val="false"/>
          <w:i w:val="false"/>
          <w:color w:val="000000"/>
          <w:sz w:val="28"/>
        </w:rPr>
        <w:t>
      3) қуаты 150 МВт (Мега Ватт) және жоғары жылу-энергетикалық объектілер;</w:t>
      </w:r>
    </w:p>
    <w:p>
      <w:pPr>
        <w:spacing w:after="0"/>
        <w:ind w:left="0"/>
        <w:jc w:val="both"/>
      </w:pPr>
      <w:r>
        <w:rPr>
          <w:rFonts w:ascii="Times New Roman"/>
          <w:b w:val="false"/>
          <w:i w:val="false"/>
          <w:color w:val="000000"/>
          <w:sz w:val="28"/>
        </w:rPr>
        <w:t>
      4) домен пештерінің орталық тораптары;</w:t>
      </w:r>
    </w:p>
    <w:p>
      <w:pPr>
        <w:spacing w:after="0"/>
        <w:ind w:left="0"/>
        <w:jc w:val="both"/>
      </w:pPr>
      <w:r>
        <w:rPr>
          <w:rFonts w:ascii="Times New Roman"/>
          <w:b w:val="false"/>
          <w:i w:val="false"/>
          <w:color w:val="000000"/>
          <w:sz w:val="28"/>
        </w:rPr>
        <w:t>
      5) биіктігі 100 және оданда жоғары метрлік әртүрлі мақсаттағы кәсіпорындар мен мұнаралық (мачталық) құрылыстардың түтін құбырлары;</w:t>
      </w:r>
    </w:p>
    <w:p>
      <w:pPr>
        <w:spacing w:after="0"/>
        <w:ind w:left="0"/>
        <w:jc w:val="both"/>
      </w:pPr>
      <w:r>
        <w:rPr>
          <w:rFonts w:ascii="Times New Roman"/>
          <w:b w:val="false"/>
          <w:i w:val="false"/>
          <w:color w:val="000000"/>
          <w:sz w:val="28"/>
        </w:rPr>
        <w:t>
      6) аралығы 100 м (метр) және одан көп, биіктігі 50 м (метр) және (немесе) одан биік өндірістік ғимараттар мен құрылыстар;</w:t>
      </w:r>
    </w:p>
    <w:p>
      <w:pPr>
        <w:spacing w:after="0"/>
        <w:ind w:left="0"/>
        <w:jc w:val="both"/>
      </w:pPr>
      <w:r>
        <w:rPr>
          <w:rFonts w:ascii="Times New Roman"/>
          <w:b w:val="false"/>
          <w:i w:val="false"/>
          <w:color w:val="000000"/>
          <w:sz w:val="28"/>
        </w:rPr>
        <w:t>
      7)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және одан көп мұнай, мұнай өнімдері, сұйытылған газ резервуарлары;</w:t>
      </w:r>
    </w:p>
    <w:p>
      <w:pPr>
        <w:spacing w:after="0"/>
        <w:ind w:left="0"/>
        <w:jc w:val="both"/>
      </w:pPr>
      <w:r>
        <w:rPr>
          <w:rFonts w:ascii="Times New Roman"/>
          <w:b w:val="false"/>
          <w:i w:val="false"/>
          <w:color w:val="000000"/>
          <w:sz w:val="28"/>
        </w:rPr>
        <w:t>
      8) мұнайдың, мұнай өнімдерінің және газдың жобалау және құрылыс салу саласындағы мемлекеттік (мемлекетаралық) нормативтік құжаттарға сәйкес белгіленетін, I, II, IIIа, IIIб және III санаттағы жерасты қоймалары;</w:t>
      </w:r>
    </w:p>
    <w:p>
      <w:pPr>
        <w:spacing w:after="0"/>
        <w:ind w:left="0"/>
        <w:jc w:val="both"/>
      </w:pPr>
      <w:r>
        <w:rPr>
          <w:rFonts w:ascii="Times New Roman"/>
          <w:b w:val="false"/>
          <w:i w:val="false"/>
          <w:color w:val="000000"/>
          <w:sz w:val="28"/>
        </w:rPr>
        <w:t>
      9) I және II сыныптағы кешенді су шаруашылығы мақсатындағы каналдарды қоса алғанда, I, II, III және IV сыныптағы негізгі гидротехникалық құрылыстар және олардағы құрылыстар;</w:t>
      </w:r>
    </w:p>
    <w:p>
      <w:pPr>
        <w:spacing w:after="0"/>
        <w:ind w:left="0"/>
        <w:jc w:val="both"/>
      </w:pPr>
      <w:r>
        <w:rPr>
          <w:rFonts w:ascii="Times New Roman"/>
          <w:b w:val="false"/>
          <w:i w:val="false"/>
          <w:color w:val="000000"/>
          <w:sz w:val="28"/>
        </w:rPr>
        <w:t>
      10)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бойынша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"13. Жеке тапсырыс бойынша жобаланған инженерлік инфрақұрылымдардың технологиялық жағынан күрделі объектілеріне:</w:t>
      </w:r>
    </w:p>
    <w:bookmarkEnd w:id="9"/>
    <w:p>
      <w:pPr>
        <w:spacing w:after="0"/>
        <w:ind w:left="0"/>
        <w:jc w:val="both"/>
      </w:pPr>
      <w:r>
        <w:rPr>
          <w:rFonts w:ascii="Times New Roman"/>
          <w:b w:val="false"/>
          <w:i w:val="false"/>
          <w:color w:val="000000"/>
          <w:sz w:val="28"/>
        </w:rPr>
        <w:t>
      1) газдың немесе мұнай өнімдерінің I, II, III және IV сыныпты магистральдық құбырлары;</w:t>
      </w:r>
    </w:p>
    <w:p>
      <w:pPr>
        <w:spacing w:after="0"/>
        <w:ind w:left="0"/>
        <w:jc w:val="both"/>
      </w:pPr>
      <w:r>
        <w:rPr>
          <w:rFonts w:ascii="Times New Roman"/>
          <w:b w:val="false"/>
          <w:i w:val="false"/>
          <w:color w:val="000000"/>
          <w:sz w:val="28"/>
        </w:rPr>
        <w:t>
      2) қысымы 1,2 МПа (Мега Паскаль) астам табиғи газды немесе қысымы 1,6 МПа (Мега Паскаль) астам сұйытылған көмірсутекті газды сақтау үшін пайдаланылатын газ тарату жүйелерінің құрылыстары;</w:t>
      </w:r>
    </w:p>
    <w:p>
      <w:pPr>
        <w:spacing w:after="0"/>
        <w:ind w:left="0"/>
        <w:jc w:val="both"/>
      </w:pPr>
      <w:r>
        <w:rPr>
          <w:rFonts w:ascii="Times New Roman"/>
          <w:b w:val="false"/>
          <w:i w:val="false"/>
          <w:color w:val="000000"/>
          <w:sz w:val="28"/>
        </w:rPr>
        <w:t>
      3) шартты (ішкі) диаметрі 500 мм (миллиметр) астам кәріздік коллекторларды қоса алғанда, магистральдық сумен жабдықтау (топтық су тартқыштарды қоса алғанда) және су бұру желілері және олардағы қосалқы құрылыстар;</w:t>
      </w:r>
    </w:p>
    <w:p>
      <w:pPr>
        <w:spacing w:after="0"/>
        <w:ind w:left="0"/>
        <w:jc w:val="both"/>
      </w:pPr>
      <w:r>
        <w:rPr>
          <w:rFonts w:ascii="Times New Roman"/>
          <w:b w:val="false"/>
          <w:i w:val="false"/>
          <w:color w:val="000000"/>
          <w:sz w:val="28"/>
        </w:rPr>
        <w:t>
      4) өнімділігі 10 000 т/м</w:t>
      </w:r>
      <w:r>
        <w:rPr>
          <w:rFonts w:ascii="Times New Roman"/>
          <w:b w:val="false"/>
          <w:i w:val="false"/>
          <w:color w:val="000000"/>
          <w:vertAlign w:val="superscript"/>
        </w:rPr>
        <w:t>3</w:t>
      </w:r>
      <w:r>
        <w:rPr>
          <w:rFonts w:ascii="Times New Roman"/>
          <w:b w:val="false"/>
          <w:i w:val="false"/>
          <w:color w:val="000000"/>
          <w:sz w:val="28"/>
        </w:rPr>
        <w:t xml:space="preserve"> (тәуілігіне текше метр) астам су құбырлары, кәріздік тазарту құрылыстары және бас тоғандар, өнімділігіне қарамастан өнеркәсіптік ағынды суларды тазарту құрылыстары, әрекет ету сенімділігі 1-ші санаттағы су құбырлары және сорғы станциялары;</w:t>
      </w:r>
    </w:p>
    <w:p>
      <w:pPr>
        <w:spacing w:after="0"/>
        <w:ind w:left="0"/>
        <w:jc w:val="both"/>
      </w:pPr>
      <w:r>
        <w:rPr>
          <w:rFonts w:ascii="Times New Roman"/>
          <w:b w:val="false"/>
          <w:i w:val="false"/>
          <w:color w:val="000000"/>
          <w:sz w:val="28"/>
        </w:rPr>
        <w:t>
      5) шартты (ішкі) диаметрі 500 мм (миллиметр) астам магистральдық және тарату (орамішілік) жылумен жабдықтау желілері және олардағы қосалқы құрылыстар;</w:t>
      </w:r>
    </w:p>
    <w:p>
      <w:pPr>
        <w:spacing w:after="0"/>
        <w:ind w:left="0"/>
        <w:jc w:val="both"/>
      </w:pPr>
      <w:r>
        <w:rPr>
          <w:rFonts w:ascii="Times New Roman"/>
          <w:b w:val="false"/>
          <w:i w:val="false"/>
          <w:color w:val="000000"/>
          <w:sz w:val="28"/>
        </w:rPr>
        <w:t>
      6) кернеуі 110 кВ (кило Вольт) астам әуе және кабельдік электр беру желілері және өзге де электр-желілік шаруашылық объектілері жатады.".</w:t>
      </w:r>
    </w:p>
    <w:bookmarkStart w:name="z18" w:id="1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
    <w:bookmarkStart w:name="z19" w:id="11"/>
    <w:p>
      <w:pPr>
        <w:spacing w:after="0"/>
        <w:ind w:left="0"/>
        <w:jc w:val="both"/>
      </w:pPr>
      <w:r>
        <w:rPr>
          <w:rFonts w:ascii="Times New Roman"/>
          <w:b w:val="false"/>
          <w:i w:val="false"/>
          <w:color w:val="000000"/>
          <w:sz w:val="28"/>
        </w:rPr>
        <w:t>
      "4) елді мекендері сумен жабдықтау және су бұру схемаларына сәйкес құбырдың шартты (ішкі) диаметрі 500 мм (миллиметр) дейінгі орамішілік су құбыры және кәріз желілерін қоса алғанда;";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"4-тарау. Тұрғын үй-азаматтық мақсаттағы ғимараттар мен құрылыстарды технологиялық жағынан күрделі объектілерге жатқызу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"19. Тұрғын үй-азаматтық мақсаттағы технологиялық жағынан күрделі объектілерге осы Қағидалардың 18-тармағына енгізілмеген объектілер де жатады, бірақ олардың берілген параметрлері осы Қағидалардың 20-тармағында белгіленген критерийлерден жоғары болып табылады.".</w:t>
      </w:r>
    </w:p>
    <w:bookmarkEnd w:id="13"/>
    <w:bookmarkStart w:name="z24" w:id="1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4"/>
    <w:bookmarkStart w:name="z25"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7" w:id="1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
    <w:bookmarkStart w:name="z29" w:id="1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