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9576d" w14:textId="0f957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техникаға техникалық қызмет көрсету және жөндеу жөніндегі ұйымдарға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196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29 шілдедегі № 568 бұйрығы. Қазақстан Республикасының Әділет министрлігінде 2019 жылғы 31 шілдеде № 19158 болып тіркелді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01.08.2019 бастап қолданысқа енгізіледі</w:t>
      </w:r>
    </w:p>
    <w:bookmarkStart w:name="z44"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"Авиациялық техникаға техникалық қызмет көрсету және жөндеу жөніндегі ұйымдарға қойылатын сертификаттық талаптарды бекіту туралы" Қазақстан Республикасы Инвестициялар және даму министрінің міндетін атқарушының 2015 жылғы 24 ақпандағы № 196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12045 болып тіркелген, 2015 жылғы 8 қазанда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Авиациялық техникаға техникалық қызмет көрсету және жөндеу жөніндегі ұйымдарға қойылатын сертификаттық </w:t>
      </w:r>
      <w:r>
        <w:rPr>
          <w:rFonts w:ascii="Times New Roman"/>
          <w:b w:val="false"/>
          <w:i w:val="false"/>
          <w:color w:val="000000"/>
          <w:sz w:val="28"/>
        </w:rPr>
        <w:t>талаптарда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5" w:id="3"/>
    <w:p>
      <w:pPr>
        <w:spacing w:after="0"/>
        <w:ind w:left="0"/>
        <w:jc w:val="both"/>
      </w:pPr>
      <w:r>
        <w:rPr>
          <w:rFonts w:ascii="Times New Roman"/>
          <w:b w:val="false"/>
          <w:i w:val="false"/>
          <w:color w:val="000000"/>
          <w:sz w:val="28"/>
        </w:rPr>
        <w:t>
      "1-тарау. Жалпы ережелер";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7" w:id="4"/>
    <w:p>
      <w:pPr>
        <w:spacing w:after="0"/>
        <w:ind w:left="0"/>
        <w:jc w:val="both"/>
      </w:pPr>
      <w:r>
        <w:rPr>
          <w:rFonts w:ascii="Times New Roman"/>
          <w:b w:val="false"/>
          <w:i w:val="false"/>
          <w:color w:val="000000"/>
          <w:sz w:val="28"/>
        </w:rPr>
        <w:t>
      "2-тарау. Авиациялық техникаға техникалық қызмет көрсету және жөндеу жөніндегі ұйымдарға қойылатын сертификаттық талаптар";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"18. Қолданылатын ТҚК және АТЖ жөніндегі құжаттар мыналарды білдіреді:</w:t>
      </w:r>
    </w:p>
    <w:bookmarkEnd w:id="5"/>
    <w:bookmarkStart w:name="z10" w:id="6"/>
    <w:p>
      <w:pPr>
        <w:spacing w:after="0"/>
        <w:ind w:left="0"/>
        <w:jc w:val="both"/>
      </w:pPr>
      <w:r>
        <w:rPr>
          <w:rFonts w:ascii="Times New Roman"/>
          <w:b w:val="false"/>
          <w:i w:val="false"/>
          <w:color w:val="000000"/>
          <w:sz w:val="28"/>
        </w:rPr>
        <w:t>
      1) уәкілетті ұйым шығарған ұшу жарамдылығы директивалары және ұшу жарамдылығын ұстау жөніндегі нұсқаулар;</w:t>
      </w:r>
    </w:p>
    <w:bookmarkEnd w:id="6"/>
    <w:bookmarkStart w:name="z11" w:id="7"/>
    <w:p>
      <w:pPr>
        <w:spacing w:after="0"/>
        <w:ind w:left="0"/>
        <w:jc w:val="both"/>
      </w:pPr>
      <w:r>
        <w:rPr>
          <w:rFonts w:ascii="Times New Roman"/>
          <w:b w:val="false"/>
          <w:i w:val="false"/>
          <w:color w:val="000000"/>
          <w:sz w:val="28"/>
        </w:rPr>
        <w:t>
      2) авиациялық техниканы әзірлеуші шығарған кез келген қолданылатын ұшу жарамдылығының директивалары;</w:t>
      </w:r>
    </w:p>
    <w:bookmarkEnd w:id="7"/>
    <w:bookmarkStart w:name="z12" w:id="8"/>
    <w:p>
      <w:pPr>
        <w:spacing w:after="0"/>
        <w:ind w:left="0"/>
        <w:jc w:val="both"/>
      </w:pPr>
      <w:r>
        <w:rPr>
          <w:rFonts w:ascii="Times New Roman"/>
          <w:b w:val="false"/>
          <w:i w:val="false"/>
          <w:color w:val="000000"/>
          <w:sz w:val="28"/>
        </w:rPr>
        <w:t>
      3) авиациялық техниканың типтік сертификаты және оған толықтыруларды ұстаушылар шығарған жарамдылығын ұстау жөнінде қолданылатын нұсқаулар;</w:t>
      </w:r>
    </w:p>
    <w:bookmarkEnd w:id="8"/>
    <w:bookmarkStart w:name="z13" w:id="9"/>
    <w:p>
      <w:pPr>
        <w:spacing w:after="0"/>
        <w:ind w:left="0"/>
        <w:jc w:val="both"/>
      </w:pPr>
      <w:r>
        <w:rPr>
          <w:rFonts w:ascii="Times New Roman"/>
          <w:b w:val="false"/>
          <w:i w:val="false"/>
          <w:color w:val="000000"/>
          <w:sz w:val="28"/>
        </w:rPr>
        <w:t>
      4) осы Сертификаттық талаптардың 26-тармағына сәйкес шығарылған кез келген қолданылатын құжаттар мен деректер;</w:t>
      </w:r>
    </w:p>
    <w:bookmarkEnd w:id="9"/>
    <w:bookmarkStart w:name="z14" w:id="10"/>
    <w:p>
      <w:pPr>
        <w:spacing w:after="0"/>
        <w:ind w:left="0"/>
        <w:jc w:val="both"/>
      </w:pPr>
      <w:r>
        <w:rPr>
          <w:rFonts w:ascii="Times New Roman"/>
          <w:b w:val="false"/>
          <w:i w:val="false"/>
          <w:color w:val="000000"/>
          <w:sz w:val="28"/>
        </w:rPr>
        <w:t>
      5) егер олар Сертификаттық талаптардың 26-тармағының 2), 3) және 4) тармақшаларында көрсетілгеннен ерекшеленсе немесе нақты өзге ұсыныстар жоқ болған кезде уәкілетті ұйым шығарған нұсқаулар.";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6" w:id="11"/>
    <w:p>
      <w:pPr>
        <w:spacing w:after="0"/>
        <w:ind w:left="0"/>
        <w:jc w:val="both"/>
      </w:pPr>
      <w:r>
        <w:rPr>
          <w:rFonts w:ascii="Times New Roman"/>
          <w:b w:val="false"/>
          <w:i w:val="false"/>
          <w:color w:val="000000"/>
          <w:sz w:val="28"/>
        </w:rPr>
        <w:t>
      "30. Бұйымның әрбір данасына ресімделген "Бұйымды жөндеу ісі" эталондық "Бұйымды жөндеу ісіне" сәйкес келуге тиіс. "Бұйымды жөндеу ісі" бұйымды есептен шығарғанға дейін ұйымда сақталады. ТҚК және АТЖ бойынша ұйым таратылған жағдайда "Бұйымды жөндеу ісі"" азаматтық авиация саласындағы уәкілетті ұйым айқындаған ұйымға беріледі.";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8" w:id="12"/>
    <w:p>
      <w:pPr>
        <w:spacing w:after="0"/>
        <w:ind w:left="0"/>
        <w:jc w:val="both"/>
      </w:pPr>
      <w:r>
        <w:rPr>
          <w:rFonts w:ascii="Times New Roman"/>
          <w:b w:val="false"/>
          <w:i w:val="false"/>
          <w:color w:val="000000"/>
          <w:sz w:val="28"/>
        </w:rPr>
        <w:t>
      "33 ТҚК және АТЖ жөніндегі жұмыстарды жоспарлау мен жұмыс ауысымын ұйымдастыру адамның психофизиологиялық шектеулерін ескере отырып, 2015 жылғы 23 қарашадағы Қазақстан Республикасының Еңбек Кодексінің талаптарына сәйкес жүргізіледі.";</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bookmarkStart w:name="z20" w:id="13"/>
    <w:p>
      <w:pPr>
        <w:spacing w:after="0"/>
        <w:ind w:left="0"/>
        <w:jc w:val="both"/>
      </w:pPr>
      <w:r>
        <w:rPr>
          <w:rFonts w:ascii="Times New Roman"/>
          <w:b w:val="false"/>
          <w:i w:val="false"/>
          <w:color w:val="000000"/>
          <w:sz w:val="28"/>
        </w:rPr>
        <w:t>
      "38. ТҚК және АТЖ жөніндегі ұйым азаматтық авиация саласындағы уәкілетті ұйымға, ӘК тіркеу мемлекеті мен ӘК немесе компонентінің үлгілік конструкциясы немесе үлгілік конструкциясын түрлендіру үшін жауапты ұйымға және қажет болған жағдайда пайдаланушының мемлекетіне осы ұйым анықтаған ұшу қауіпсіздігіне айтарлықтай әсер ететін немесе осындай әсер етуі мүмкін ӘК-нің немесе құрамдас бөлігінің ұшу жарамдылығының кез келген бұзушылығы туралы есепті жібереді.";</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44-1-тармақ</w:t>
      </w:r>
      <w:r>
        <w:rPr>
          <w:rFonts w:ascii="Times New Roman"/>
          <w:b w:val="false"/>
          <w:i w:val="false"/>
          <w:color w:val="000000"/>
          <w:sz w:val="28"/>
        </w:rPr>
        <w:t xml:space="preserve"> мынадай редакцияда жазылсын:</w:t>
      </w:r>
    </w:p>
    <w:bookmarkStart w:name="z22" w:id="14"/>
    <w:p>
      <w:pPr>
        <w:spacing w:after="0"/>
        <w:ind w:left="0"/>
        <w:jc w:val="both"/>
      </w:pPr>
      <w:r>
        <w:rPr>
          <w:rFonts w:ascii="Times New Roman"/>
          <w:b w:val="false"/>
          <w:i w:val="false"/>
          <w:color w:val="000000"/>
          <w:sz w:val="28"/>
        </w:rPr>
        <w:t>
      "44-1. ТҚК және АТЖ жөніндегі ұйымдар азаматтық авиация саласындағы уәкілетті ұйымға функциялардың кез келген өзгерістері немесе 8 (сегіз) жұмыс күн мерзімінде тағайындалған басшылардың ауысуы туралы хабардар етеді және тағайындалған басшылар болмаған кезде ұйымдардың тиісті құрылымдарында бақылауды қамтамасыз етеді.";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w:t>
      </w:r>
      <w:r>
        <w:rPr>
          <w:rFonts w:ascii="Times New Roman"/>
          <w:b w:val="false"/>
          <w:i w:val="false"/>
          <w:color w:val="000000"/>
          <w:sz w:val="28"/>
        </w:rPr>
        <w:t xml:space="preserve"> мынадай редакцияда жазылсын:</w:t>
      </w:r>
    </w:p>
    <w:bookmarkStart w:name="z24" w:id="15"/>
    <w:p>
      <w:pPr>
        <w:spacing w:after="0"/>
        <w:ind w:left="0"/>
        <w:jc w:val="both"/>
      </w:pPr>
      <w:r>
        <w:rPr>
          <w:rFonts w:ascii="Times New Roman"/>
          <w:b w:val="false"/>
          <w:i w:val="false"/>
          <w:color w:val="000000"/>
          <w:sz w:val="28"/>
        </w:rPr>
        <w:t>
      "60. ТҚК және АТЖ ұйымы қауіпті істен шығулар туралы есептерді жинақтайды және бұл мақсаттар үшін:</w:t>
      </w:r>
    </w:p>
    <w:bookmarkEnd w:id="15"/>
    <w:bookmarkStart w:name="z25" w:id="16"/>
    <w:p>
      <w:pPr>
        <w:spacing w:after="0"/>
        <w:ind w:left="0"/>
        <w:jc w:val="both"/>
      </w:pPr>
      <w:r>
        <w:rPr>
          <w:rFonts w:ascii="Times New Roman"/>
          <w:b w:val="false"/>
          <w:i w:val="false"/>
          <w:color w:val="000000"/>
          <w:sz w:val="28"/>
        </w:rPr>
        <w:t>
      1) ұшу жарамдылығына байланысты барлық анықталған қауіпті істен шығулар (ақаулар) туралы ақпаратты жинау, есепке алу және азаматтық авиация саласындағы уәкілетті ұйымның назарына жеткізу тәртібін әзірлейді;</w:t>
      </w:r>
    </w:p>
    <w:bookmarkEnd w:id="16"/>
    <w:bookmarkStart w:name="z26" w:id="17"/>
    <w:p>
      <w:pPr>
        <w:spacing w:after="0"/>
        <w:ind w:left="0"/>
        <w:jc w:val="both"/>
      </w:pPr>
      <w:r>
        <w:rPr>
          <w:rFonts w:ascii="Times New Roman"/>
          <w:b w:val="false"/>
          <w:i w:val="false"/>
          <w:color w:val="000000"/>
          <w:sz w:val="28"/>
        </w:rPr>
        <w:t>
      2) пайдаланудан істен шығуларды (ақауларды) жедел жою жөнінде шаралар қабылдау тәртібін айқындайды.";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"70. ТҚК және АТЖ жөніндегі ұйым штатында сапа жүйесіне жауапты адамның болуын көздейді. Осы адам мынадай талаптарға сәйкес болуы тиіс:</w:t>
      </w:r>
    </w:p>
    <w:bookmarkEnd w:id="18"/>
    <w:bookmarkStart w:name="z29" w:id="19"/>
    <w:p>
      <w:pPr>
        <w:spacing w:after="0"/>
        <w:ind w:left="0"/>
        <w:jc w:val="both"/>
      </w:pPr>
      <w:r>
        <w:rPr>
          <w:rFonts w:ascii="Times New Roman"/>
          <w:b w:val="false"/>
          <w:i w:val="false"/>
          <w:color w:val="000000"/>
          <w:sz w:val="28"/>
        </w:rPr>
        <w:t>
      1) авиациялық-техникалық жоғары немесе орта білімінің болуы;</w:t>
      </w:r>
    </w:p>
    <w:bookmarkEnd w:id="19"/>
    <w:bookmarkStart w:name="z30" w:id="20"/>
    <w:p>
      <w:pPr>
        <w:spacing w:after="0"/>
        <w:ind w:left="0"/>
        <w:jc w:val="both"/>
      </w:pPr>
      <w:r>
        <w:rPr>
          <w:rFonts w:ascii="Times New Roman"/>
          <w:b w:val="false"/>
          <w:i w:val="false"/>
          <w:color w:val="000000"/>
          <w:sz w:val="28"/>
        </w:rPr>
        <w:t>
      2) азаматтық авиацияның сертификатталған авиациялық оқу орталықтарында немесе сертификаттарын азаматтық авиация саласындағы уәкілетті ұйым таныған азаматтық авиацияның шетелдік сертификатталған авиациялық оқу орталықтарында сапа кепілдігі аудиторларының курстарын сәтті аяқтағаны туралы сертификатының болуы;</w:t>
      </w:r>
    </w:p>
    <w:bookmarkEnd w:id="20"/>
    <w:bookmarkStart w:name="z31" w:id="21"/>
    <w:p>
      <w:pPr>
        <w:spacing w:after="0"/>
        <w:ind w:left="0"/>
        <w:jc w:val="both"/>
      </w:pPr>
      <w:r>
        <w:rPr>
          <w:rFonts w:ascii="Times New Roman"/>
          <w:b w:val="false"/>
          <w:i w:val="false"/>
          <w:color w:val="000000"/>
          <w:sz w:val="28"/>
        </w:rPr>
        <w:t>
      3) сапа жүйесін басқару саласында кемінде 3 жыл жұмыс тәжірибесінің болуы.";</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71-тармақ</w:t>
      </w:r>
      <w:r>
        <w:rPr>
          <w:rFonts w:ascii="Times New Roman"/>
          <w:b w:val="false"/>
          <w:i w:val="false"/>
          <w:color w:val="000000"/>
          <w:sz w:val="28"/>
        </w:rPr>
        <w:t xml:space="preserve"> мынадай редакцияда жазылсын:</w:t>
      </w:r>
    </w:p>
    <w:bookmarkStart w:name="z33" w:id="22"/>
    <w:p>
      <w:pPr>
        <w:spacing w:after="0"/>
        <w:ind w:left="0"/>
        <w:jc w:val="both"/>
      </w:pPr>
      <w:r>
        <w:rPr>
          <w:rFonts w:ascii="Times New Roman"/>
          <w:b w:val="false"/>
          <w:i w:val="false"/>
          <w:color w:val="000000"/>
          <w:sz w:val="28"/>
        </w:rPr>
        <w:t>
      "71. Сапа жүйесіне жауапты адамдар азаматтық авиацияның сертификатталған авиациялық оқу орталықтарында немесе сертификаттарын азаматтық авиация саласындағы уәкілетті ұйым таныған азаматтық авиацияның шетелдік сертификатталған авиациялық оқу орталықтарында екі жылда бір рет кәсіби деңгейін қолдау бойынша курстардан өтеді. Сапа кепілдігінің ішкі аудиторының біліктілігін қолдау жыл сайын өз бетімен кем дегенде төрт ішкі сапа аудитін жүргізумен жүзеге асырылады.";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p>
    <w:bookmarkStart w:name="z35" w:id="23"/>
    <w:p>
      <w:pPr>
        <w:spacing w:after="0"/>
        <w:ind w:left="0"/>
        <w:jc w:val="both"/>
      </w:pPr>
      <w:r>
        <w:rPr>
          <w:rFonts w:ascii="Times New Roman"/>
          <w:b w:val="false"/>
          <w:i w:val="false"/>
          <w:color w:val="000000"/>
          <w:sz w:val="28"/>
        </w:rPr>
        <w:t>
      "74. Жыл сайынғы сапа аудиттер бағдарламасы ТҚК және АТЖ жөніндегі ұйымның рәсімдер бойынша нұсқауының барлық бөлімдерін және тарауларын тексеру аудитін енгізуі тиіс. Сондай-ақ, аудиттер бағдарламасында азаматтық авиация саласындағы уәкілетті ұйым таныған ТҚК және АТЖ жөніндегі келісімшарттық ұйымдардың аудиті осы сертификаттық талаптарға сәйкес көзделуі тиіс.";</w:t>
      </w:r>
    </w:p>
    <w:bookmarkEnd w:id="23"/>
    <w:p>
      <w:pPr>
        <w:spacing w:after="0"/>
        <w:ind w:left="0"/>
        <w:jc w:val="both"/>
      </w:pPr>
      <w:r>
        <w:rPr>
          <w:rFonts w:ascii="Times New Roman"/>
          <w:b w:val="false"/>
          <w:i w:val="false"/>
          <w:color w:val="000000"/>
          <w:sz w:val="28"/>
        </w:rPr>
        <w:t>
      осы Авиациялық техникаға техникалық қызмет көрсету және жөндеу жөніндегі ұйымдарға қойылатын сертификаттық талаптарға 1-қосымша осы бұйрыққа қосымшаға сәйкес редакцияда жазылсын.</w:t>
      </w:r>
    </w:p>
    <w:bookmarkStart w:name="z36" w:id="24"/>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Азаматтық авиация комитеті заңнамада белгіленген тәртіппен: </w:t>
      </w:r>
    </w:p>
    <w:bookmarkEnd w:id="24"/>
    <w:bookmarkStart w:name="z37" w:id="2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5"/>
    <w:bookmarkStart w:name="z38" w:id="2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26"/>
    <w:bookmarkStart w:name="z39" w:id="27"/>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Start w:name="z40" w:id="28"/>
    <w:p>
      <w:pPr>
        <w:spacing w:after="0"/>
        <w:ind w:left="0"/>
        <w:jc w:val="both"/>
      </w:pPr>
      <w:r>
        <w:rPr>
          <w:rFonts w:ascii="Times New Roman"/>
          <w:b w:val="false"/>
          <w:i w:val="false"/>
          <w:color w:val="000000"/>
          <w:sz w:val="28"/>
        </w:rPr>
        <w:t>
      4. Осы бұйрық 2019 жылғы 1 тамыздан бастап қолданысқа енгізіледі және ресми жариялануға жатады.</w:t>
      </w:r>
    </w:p>
    <w:bookmarkEnd w:id="2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 xml:space="preserve">министрінің </w:t>
            </w:r>
            <w:r>
              <w:br/>
            </w:r>
            <w:r>
              <w:rPr>
                <w:rFonts w:ascii="Times New Roman"/>
                <w:b w:val="false"/>
                <w:i w:val="false"/>
                <w:color w:val="000000"/>
                <w:sz w:val="20"/>
              </w:rPr>
              <w:t xml:space="preserve">2019 жылғы 29 шілдедегі </w:t>
            </w:r>
            <w:r>
              <w:br/>
            </w:r>
            <w:r>
              <w:rPr>
                <w:rFonts w:ascii="Times New Roman"/>
                <w:b w:val="false"/>
                <w:i w:val="false"/>
                <w:color w:val="000000"/>
                <w:sz w:val="20"/>
              </w:rPr>
              <w:t>№ 568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Авиациялық техникаға</w:t>
            </w:r>
            <w:r>
              <w:br/>
            </w:r>
            <w:r>
              <w:rPr>
                <w:rFonts w:ascii="Times New Roman"/>
                <w:b w:val="false"/>
                <w:i w:val="false"/>
                <w:color w:val="000000"/>
                <w:sz w:val="20"/>
              </w:rPr>
              <w:t>техникалық қызмет көрсету</w:t>
            </w:r>
            <w:r>
              <w:br/>
            </w:r>
            <w:r>
              <w:rPr>
                <w:rFonts w:ascii="Times New Roman"/>
                <w:b w:val="false"/>
                <w:i w:val="false"/>
                <w:color w:val="000000"/>
                <w:sz w:val="20"/>
              </w:rPr>
              <w:t>және жөндеу жөніндегі</w:t>
            </w:r>
            <w:r>
              <w:br/>
            </w:r>
            <w:r>
              <w:rPr>
                <w:rFonts w:ascii="Times New Roman"/>
                <w:b w:val="false"/>
                <w:i w:val="false"/>
                <w:color w:val="000000"/>
                <w:sz w:val="20"/>
              </w:rPr>
              <w:t>ұйымдарға қойылатын</w:t>
            </w:r>
            <w:r>
              <w:br/>
            </w:r>
            <w:r>
              <w:rPr>
                <w:rFonts w:ascii="Times New Roman"/>
                <w:b w:val="false"/>
                <w:i w:val="false"/>
                <w:color w:val="000000"/>
                <w:sz w:val="20"/>
              </w:rPr>
              <w:t>сертификаттық</w:t>
            </w:r>
            <w:r>
              <w:br/>
            </w:r>
            <w:r>
              <w:rPr>
                <w:rFonts w:ascii="Times New Roman"/>
                <w:b w:val="false"/>
                <w:i w:val="false"/>
                <w:color w:val="000000"/>
                <w:sz w:val="20"/>
              </w:rPr>
              <w:t>талаптарға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29"/>
    <w:p>
      <w:pPr>
        <w:spacing w:after="0"/>
        <w:ind w:left="0"/>
        <w:jc w:val="left"/>
      </w:pPr>
      <w:r>
        <w:rPr>
          <w:rFonts w:ascii="Times New Roman"/>
          <w:b/>
          <w:i w:val="false"/>
          <w:color w:val="000000"/>
        </w:rPr>
        <w:t xml:space="preserve"> Компонентке техникалық қызмет көрсету туралы куәлік</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89"/>
        <w:gridCol w:w="992"/>
        <w:gridCol w:w="482"/>
        <w:gridCol w:w="161"/>
        <w:gridCol w:w="2030"/>
        <w:gridCol w:w="730"/>
        <w:gridCol w:w="732"/>
        <w:gridCol w:w="1175"/>
        <w:gridCol w:w="1354"/>
        <w:gridCol w:w="25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Азаматтық авиация саласындағы уәкілетті ұйымның атауы</w:t>
            </w:r>
            <w:r>
              <w:br/>
            </w:r>
            <w:r>
              <w:rPr>
                <w:rFonts w:ascii="Times New Roman"/>
                <w:b w:val="false"/>
                <w:i w:val="false"/>
                <w:color w:val="000000"/>
                <w:sz w:val="20"/>
              </w:rPr>
              <w:t>
Approving National Aviation Authority/Country</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Компонентке техникалық қызмет көрсету туралы куәлік</w:t>
            </w:r>
            <w:r>
              <w:br/>
            </w:r>
            <w:r>
              <w:rPr>
                <w:rFonts w:ascii="Times New Roman"/>
                <w:b w:val="false"/>
                <w:i w:val="false"/>
                <w:color w:val="000000"/>
                <w:sz w:val="20"/>
              </w:rPr>
              <w:t>
Authorized Release Certificate</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Нысанның бақылау нөмірі</w:t>
            </w:r>
            <w:r>
              <w:br/>
            </w:r>
            <w:r>
              <w:rPr>
                <w:rFonts w:ascii="Times New Roman"/>
                <w:b w:val="false"/>
                <w:i w:val="false"/>
                <w:color w:val="000000"/>
                <w:sz w:val="20"/>
              </w:rPr>
              <w:t>
Form Tracking Number</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Авиациялық техникаға техникалық </w:t>
            </w:r>
            <w:r>
              <w:br/>
            </w:r>
            <w:r>
              <w:rPr>
                <w:rFonts w:ascii="Times New Roman"/>
                <w:b w:val="false"/>
                <w:i w:val="false"/>
                <w:color w:val="000000"/>
                <w:sz w:val="20"/>
              </w:rPr>
              <w:t>
қызмет көрсету және жөндеу жөніндегі ұйымның атауы және мекенжайы</w:t>
            </w:r>
            <w:r>
              <w:br/>
            </w:r>
            <w:r>
              <w:rPr>
                <w:rFonts w:ascii="Times New Roman"/>
                <w:b w:val="false"/>
                <w:i w:val="false"/>
                <w:color w:val="000000"/>
                <w:sz w:val="20"/>
              </w:rPr>
              <w:t>
Organization, Name and Address</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Тапсырыс / Келісімшарт/ Есепшот нөмірі</w:t>
            </w:r>
            <w:r>
              <w:br/>
            </w:r>
            <w:r>
              <w:rPr>
                <w:rFonts w:ascii="Times New Roman"/>
                <w:b w:val="false"/>
                <w:i w:val="false"/>
                <w:color w:val="000000"/>
                <w:sz w:val="20"/>
              </w:rPr>
              <w:t>
Work Order/Contract/ Invoice number</w:t>
            </w:r>
          </w:p>
        </w:tc>
      </w:tr>
      <w:tr>
        <w:trPr>
          <w:trHeight w:val="30" w:hRule="atLeast"/>
        </w:trPr>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Бұйым</w:t>
            </w:r>
            <w:r>
              <w:br/>
            </w:r>
            <w:r>
              <w:rPr>
                <w:rFonts w:ascii="Times New Roman"/>
                <w:b w:val="false"/>
                <w:i w:val="false"/>
                <w:color w:val="000000"/>
                <w:sz w:val="20"/>
              </w:rPr>
              <w:t>
Item</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Сипаттама Description</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Құрамдас бөліктің нөмірі</w:t>
            </w:r>
            <w:r>
              <w:br/>
            </w:r>
            <w:r>
              <w:rPr>
                <w:rFonts w:ascii="Times New Roman"/>
                <w:b w:val="false"/>
                <w:i w:val="false"/>
                <w:color w:val="000000"/>
                <w:sz w:val="20"/>
              </w:rPr>
              <w:t>
Part number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Саны</w:t>
            </w:r>
            <w:r>
              <w:br/>
            </w:r>
            <w:r>
              <w:rPr>
                <w:rFonts w:ascii="Times New Roman"/>
                <w:b w:val="false"/>
                <w:i w:val="false"/>
                <w:color w:val="000000"/>
                <w:sz w:val="20"/>
              </w:rPr>
              <w:t>
Quantity</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Сериялық нөмірі</w:t>
            </w:r>
            <w:r>
              <w:br/>
            </w:r>
            <w:r>
              <w:rPr>
                <w:rFonts w:ascii="Times New Roman"/>
                <w:b w:val="false"/>
                <w:i w:val="false"/>
                <w:color w:val="000000"/>
                <w:sz w:val="20"/>
              </w:rPr>
              <w:t>
Serial Number</w:t>
            </w:r>
          </w:p>
        </w:tc>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Жұмыстар мәртебесі/түрі</w:t>
            </w:r>
            <w:r>
              <w:br/>
            </w:r>
            <w:r>
              <w:rPr>
                <w:rFonts w:ascii="Times New Roman"/>
                <w:b w:val="false"/>
                <w:i w:val="false"/>
                <w:color w:val="000000"/>
                <w:sz w:val="20"/>
              </w:rPr>
              <w:t>
Status / Work</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Қосымша мәлімет</w:t>
            </w:r>
            <w:r>
              <w:br/>
            </w:r>
            <w:r>
              <w:rPr>
                <w:rFonts w:ascii="Times New Roman"/>
                <w:b w:val="false"/>
                <w:i w:val="false"/>
                <w:color w:val="000000"/>
                <w:sz w:val="20"/>
              </w:rPr>
              <w:t>
Remark</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Жоғарыда көрсетілген бұйым мыналарға сәйкес жасалғанын растайды:</w:t>
            </w:r>
            <w:r>
              <w:br/>
            </w:r>
            <w:r>
              <w:rPr>
                <w:rFonts w:ascii="Times New Roman"/>
                <w:b w:val="false"/>
                <w:i w:val="false"/>
                <w:color w:val="000000"/>
                <w:sz w:val="20"/>
              </w:rPr>
              <w:t>
Certifies that the items identified above were manufactured in conformity to:</w:t>
            </w:r>
            <w:r>
              <w:br/>
            </w:r>
            <w:r>
              <w:rPr>
                <w:rFonts w:ascii="Times New Roman"/>
                <w:b w:val="false"/>
                <w:i w:val="false"/>
                <w:color w:val="000000"/>
                <w:sz w:val="20"/>
              </w:rPr>
              <w:t>
Бекітілген конструкторлық құжаттамаға және қауіпсіз пайдалануға жарамды</w:t>
            </w:r>
            <w:r>
              <w:br/>
            </w:r>
            <w:r>
              <w:rPr>
                <w:rFonts w:ascii="Times New Roman"/>
                <w:b w:val="false"/>
                <w:i w:val="false"/>
                <w:color w:val="000000"/>
                <w:sz w:val="20"/>
              </w:rPr>
              <w:t>
Approved data and in condition for safe flight</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12-жолда көрсетілген бекітілмеген конструкторлық құжаттамасымен</w:t>
            </w:r>
            <w:r>
              <w:br/>
            </w:r>
            <w:r>
              <w:rPr>
                <w:rFonts w:ascii="Times New Roman"/>
                <w:b w:val="false"/>
                <w:i w:val="false"/>
                <w:color w:val="000000"/>
                <w:sz w:val="20"/>
              </w:rPr>
              <w:t>
Non-approved data as specified in block 12.</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Қазақстан Республикасының заңнамасына сәйкес пайдалануға рұқсат</w:t>
            </w:r>
            <w:r>
              <w:br/>
            </w:r>
            <w:r>
              <w:rPr>
                <w:rFonts w:ascii="Times New Roman"/>
                <w:b w:val="false"/>
                <w:i w:val="false"/>
                <w:color w:val="000000"/>
                <w:sz w:val="20"/>
              </w:rPr>
              <w:t>
Return to service as per in accordance with legislation of the Republic of Kazakhstan</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12- жолда көрсетілген басқа нормалар бойынша рұқсат</w:t>
            </w:r>
            <w:r>
              <w:br/>
            </w:r>
            <w:r>
              <w:rPr>
                <w:rFonts w:ascii="Times New Roman"/>
                <w:b w:val="false"/>
                <w:i w:val="false"/>
                <w:color w:val="000000"/>
                <w:sz w:val="20"/>
              </w:rPr>
              <w:t>
Other Regulations as specified in block 12</w:t>
            </w:r>
            <w:r>
              <w:br/>
            </w:r>
            <w:r>
              <w:rPr>
                <w:rFonts w:ascii="Times New Roman"/>
                <w:b w:val="false"/>
                <w:i w:val="false"/>
                <w:color w:val="000000"/>
                <w:sz w:val="20"/>
              </w:rPr>
              <w:t>
(12-жолда басқасы көрсетілмесе) 11-жолда көрсетілген және 12-жолда жазылған жұмыс Қазақстан Республикасының заңнамасына сәйкес орындалғанын және көрсетілген жұмысқа қатысты бұйым пайдалануға рұқсаты үшін бекітілгенін растайды</w:t>
            </w:r>
            <w:r>
              <w:br/>
            </w:r>
            <w:r>
              <w:rPr>
                <w:rFonts w:ascii="Times New Roman"/>
                <w:b w:val="false"/>
                <w:i w:val="false"/>
                <w:color w:val="000000"/>
                <w:sz w:val="20"/>
              </w:rPr>
              <w:t>
Certifies that, unless specified in block 12, the work identified in block 11 and described in block 12, was accomplished in accordance with of the Republic of Kazakhstan, and in respect to that work, the items are approved for return to service</w:t>
            </w:r>
            <w:r>
              <w:br/>
            </w:r>
            <w:r>
              <w:rPr>
                <w:rFonts w:ascii="Times New Roman"/>
                <w:b w:val="false"/>
                <w:i w:val="false"/>
                <w:color w:val="000000"/>
                <w:sz w:val="20"/>
              </w:rPr>
              <w:t>
</w:t>
            </w:r>
          </w:p>
          <w:p>
            <w:pPr>
              <w:spacing w:after="20"/>
              <w:ind w:left="20"/>
              <w:jc w:val="both"/>
            </w:pPr>
            <w:r>
              <w:drawing>
                <wp:inline distT="0" distB="0" distL="0" distR="0">
                  <wp:extent cx="190500" cy="17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0500" cy="177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Қолы</w:t>
            </w:r>
            <w:r>
              <w:br/>
            </w:r>
            <w:r>
              <w:rPr>
                <w:rFonts w:ascii="Times New Roman"/>
                <w:b w:val="false"/>
                <w:i w:val="false"/>
                <w:color w:val="000000"/>
                <w:sz w:val="20"/>
              </w:rPr>
              <w:t>
Authorized Signature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Бекіту / куәлік нөмірі</w:t>
            </w:r>
            <w:r>
              <w:br/>
            </w:r>
            <w:r>
              <w:rPr>
                <w:rFonts w:ascii="Times New Roman"/>
                <w:b w:val="false"/>
                <w:i w:val="false"/>
                <w:color w:val="000000"/>
                <w:sz w:val="20"/>
              </w:rPr>
              <w:t>
Approval/Authorization number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Қолы</w:t>
            </w:r>
            <w:r>
              <w:br/>
            </w:r>
            <w:r>
              <w:rPr>
                <w:rFonts w:ascii="Times New Roman"/>
                <w:b w:val="false"/>
                <w:i w:val="false"/>
                <w:color w:val="000000"/>
                <w:sz w:val="20"/>
              </w:rPr>
              <w:t>
Authorized Signature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Бекіту / куәлік нөмірі</w:t>
            </w:r>
            <w:r>
              <w:br/>
            </w:r>
            <w:r>
              <w:rPr>
                <w:rFonts w:ascii="Times New Roman"/>
                <w:b w:val="false"/>
                <w:i w:val="false"/>
                <w:color w:val="000000"/>
                <w:sz w:val="20"/>
              </w:rPr>
              <w:t>
Approval/Authorization number</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Тегі, аты</w:t>
            </w:r>
            <w:r>
              <w:br/>
            </w:r>
            <w:r>
              <w:rPr>
                <w:rFonts w:ascii="Times New Roman"/>
                <w:b w:val="false"/>
                <w:i w:val="false"/>
                <w:color w:val="000000"/>
                <w:sz w:val="20"/>
              </w:rPr>
              <w:t>
Name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17.Күні: күні/айы/жылы</w:t>
            </w:r>
            <w:r>
              <w:br/>
            </w:r>
            <w:r>
              <w:rPr>
                <w:rFonts w:ascii="Times New Roman"/>
                <w:b w:val="false"/>
                <w:i w:val="false"/>
                <w:color w:val="000000"/>
                <w:sz w:val="20"/>
              </w:rPr>
              <w:t>
Date:</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21.Тегі, аты</w:t>
            </w:r>
            <w:r>
              <w:br/>
            </w:r>
            <w:r>
              <w:rPr>
                <w:rFonts w:ascii="Times New Roman"/>
                <w:b w:val="false"/>
                <w:i w:val="false"/>
                <w:color w:val="000000"/>
                <w:sz w:val="20"/>
              </w:rPr>
              <w:t>
Name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Күні: күні/айы/жылы</w:t>
            </w:r>
            <w:r>
              <w:br/>
            </w:r>
            <w:r>
              <w:rPr>
                <w:rFonts w:ascii="Times New Roman"/>
                <w:b w:val="false"/>
                <w:i w:val="false"/>
                <w:color w:val="000000"/>
                <w:sz w:val="20"/>
              </w:rPr>
              <w:t>
Date:</w:t>
            </w:r>
          </w:p>
        </w:tc>
      </w:tr>
    </w:tbl>
    <w:p>
      <w:pPr>
        <w:spacing w:after="0"/>
        <w:ind w:left="0"/>
        <w:jc w:val="both"/>
      </w:pPr>
      <w:r>
        <w:rPr>
          <w:rFonts w:ascii="Times New Roman"/>
          <w:b w:val="false"/>
          <w:i w:val="false"/>
          <w:color w:val="000000"/>
          <w:sz w:val="28"/>
        </w:rPr>
        <w:t>
      CAC RK Form 1</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